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A0DE7" w14:textId="459B54EA" w:rsidR="00334399" w:rsidRDefault="00334399" w:rsidP="00334399">
      <w:pPr>
        <w:tabs>
          <w:tab w:val="left" w:pos="426"/>
        </w:tabs>
        <w:jc w:val="both"/>
        <w:rPr>
          <w:rFonts w:ascii="Arial" w:hAnsi="Arial" w:cs="Arial"/>
          <w:b/>
          <w:color w:val="BB185F"/>
        </w:rPr>
      </w:pPr>
    </w:p>
    <w:p w14:paraId="73156D58" w14:textId="77777777" w:rsidR="00075820" w:rsidRDefault="00075820" w:rsidP="00334399">
      <w:pPr>
        <w:tabs>
          <w:tab w:val="left" w:pos="426"/>
        </w:tabs>
        <w:jc w:val="both"/>
        <w:rPr>
          <w:rFonts w:ascii="Arial" w:hAnsi="Arial" w:cs="Arial"/>
          <w:b/>
          <w:color w:val="BB185F"/>
        </w:rPr>
      </w:pPr>
    </w:p>
    <w:p w14:paraId="15825521" w14:textId="2E1C4EDF" w:rsidR="00334399" w:rsidRDefault="00C27F44" w:rsidP="00334399">
      <w:pPr>
        <w:tabs>
          <w:tab w:val="left" w:pos="426"/>
        </w:tabs>
        <w:jc w:val="both"/>
        <w:rPr>
          <w:rFonts w:ascii="Arial" w:hAnsi="Arial" w:cs="Arial"/>
          <w:b/>
          <w:color w:val="BB185F"/>
        </w:rPr>
      </w:pPr>
      <w:r>
        <w:rPr>
          <w:rFonts w:ascii="Arial" w:hAnsi="Arial" w:cs="Arial"/>
          <w:b/>
          <w:color w:val="BB185F"/>
        </w:rPr>
        <w:t>Active caseload and fidelity</w:t>
      </w:r>
    </w:p>
    <w:p w14:paraId="0F0A8CB1" w14:textId="77777777" w:rsidR="00C27F44" w:rsidRDefault="00C27F44" w:rsidP="00334399">
      <w:pPr>
        <w:tabs>
          <w:tab w:val="left" w:pos="426"/>
        </w:tabs>
        <w:jc w:val="both"/>
        <w:rPr>
          <w:rFonts w:ascii="Arial" w:hAnsi="Arial" w:cs="Arial"/>
          <w:b/>
          <w:color w:val="BB185F"/>
        </w:rPr>
      </w:pPr>
    </w:p>
    <w:p w14:paraId="00D6A38E" w14:textId="3121BB79" w:rsidR="00C27F44" w:rsidRDefault="00C27F44" w:rsidP="00C27F44">
      <w:pPr>
        <w:tabs>
          <w:tab w:val="left" w:pos="426"/>
        </w:tabs>
        <w:jc w:val="both"/>
        <w:rPr>
          <w:rFonts w:ascii="Arial" w:hAnsi="Arial" w:cs="Arial"/>
          <w:iCs/>
          <w:sz w:val="22"/>
          <w:szCs w:val="22"/>
          <w:lang w:val="en-US"/>
        </w:rPr>
      </w:pPr>
      <w:r w:rsidRPr="00C27F44">
        <w:rPr>
          <w:rFonts w:ascii="Arial" w:hAnsi="Arial" w:cs="Arial"/>
          <w:iCs/>
          <w:sz w:val="22"/>
          <w:szCs w:val="22"/>
          <w:lang w:val="en-US"/>
        </w:rPr>
        <w:t>To score 5 on the fidelity scale ES need to have a caseload of 20.   However, it should be noted that many high performing IPS services suggest a caseload of 20-25, given some cases may be in transition, so by maintaining 20-25 it is more likely that there will be 20 active cases at any one time.</w:t>
      </w:r>
    </w:p>
    <w:p w14:paraId="7621DD75" w14:textId="0C39BCCE" w:rsidR="00C27F44" w:rsidRDefault="00C27F44" w:rsidP="00C27F44">
      <w:pPr>
        <w:tabs>
          <w:tab w:val="left" w:pos="426"/>
        </w:tabs>
        <w:jc w:val="both"/>
        <w:rPr>
          <w:rFonts w:ascii="Arial" w:hAnsi="Arial" w:cs="Arial"/>
          <w:iCs/>
          <w:sz w:val="22"/>
          <w:szCs w:val="22"/>
          <w:lang w:val="en-US"/>
        </w:rPr>
      </w:pPr>
    </w:p>
    <w:p w14:paraId="1E0CE283" w14:textId="3C4A2E91" w:rsidR="00C27F44" w:rsidRDefault="00C27F44" w:rsidP="00C27F44">
      <w:pPr>
        <w:tabs>
          <w:tab w:val="left" w:pos="426"/>
        </w:tabs>
        <w:jc w:val="both"/>
        <w:rPr>
          <w:rFonts w:ascii="Arial" w:hAnsi="Arial" w:cs="Arial"/>
          <w:iCs/>
          <w:sz w:val="22"/>
          <w:szCs w:val="22"/>
          <w:lang w:val="en-US"/>
        </w:rPr>
      </w:pPr>
      <w:r w:rsidRPr="00C27F44">
        <w:rPr>
          <w:rFonts w:ascii="Arial" w:hAnsi="Arial" w:cs="Arial"/>
          <w:b/>
          <w:iCs/>
          <w:color w:val="237681"/>
          <w:sz w:val="22"/>
          <w:szCs w:val="22"/>
          <w:lang w:val="en-US"/>
        </w:rPr>
        <w:t>An active client is defined as</w:t>
      </w:r>
      <w:r w:rsidRPr="00C27F44">
        <w:rPr>
          <w:rFonts w:ascii="Arial" w:hAnsi="Arial" w:cs="Arial"/>
          <w:iCs/>
          <w:color w:val="237681"/>
          <w:sz w:val="22"/>
          <w:szCs w:val="22"/>
          <w:lang w:val="en-US"/>
        </w:rPr>
        <w:t xml:space="preserve"> </w:t>
      </w:r>
      <w:r w:rsidRPr="00C27F44">
        <w:rPr>
          <w:rFonts w:ascii="Arial" w:hAnsi="Arial" w:cs="Arial"/>
          <w:iCs/>
          <w:color w:val="237681"/>
          <w:sz w:val="22"/>
          <w:szCs w:val="22"/>
          <w:lang w:val="en-US"/>
        </w:rPr>
        <w:sym w:font="Wingdings" w:char="F0E0"/>
      </w:r>
      <w:r w:rsidRPr="00C27F44">
        <w:rPr>
          <w:rFonts w:ascii="Arial" w:hAnsi="Arial" w:cs="Arial"/>
          <w:iCs/>
          <w:sz w:val="22"/>
          <w:szCs w:val="22"/>
          <w:lang w:val="en-US"/>
        </w:rPr>
        <w:t xml:space="preserve"> </w:t>
      </w:r>
      <w:r w:rsidRPr="00C27F44">
        <w:rPr>
          <w:rFonts w:ascii="Arial" w:hAnsi="Arial" w:cs="Arial"/>
          <w:iCs/>
          <w:sz w:val="22"/>
          <w:szCs w:val="22"/>
          <w:lang w:val="en-US"/>
        </w:rPr>
        <w:t>Someone who has been in contact with the service in the last 4 weeks</w:t>
      </w:r>
      <w:r>
        <w:rPr>
          <w:rFonts w:ascii="Arial" w:hAnsi="Arial" w:cs="Arial"/>
          <w:iCs/>
          <w:sz w:val="22"/>
          <w:szCs w:val="22"/>
          <w:lang w:val="en-US"/>
        </w:rPr>
        <w:t xml:space="preserve"> </w:t>
      </w:r>
      <w:r w:rsidRPr="00C27F44">
        <w:rPr>
          <w:rFonts w:ascii="Arial" w:hAnsi="Arial" w:cs="Arial"/>
          <w:iCs/>
          <w:sz w:val="22"/>
          <w:szCs w:val="22"/>
          <w:lang w:val="en-US"/>
        </w:rPr>
        <w:t>and continues to be engaged with an active Action Plan.</w:t>
      </w:r>
    </w:p>
    <w:p w14:paraId="12783027" w14:textId="27DC03E3" w:rsidR="00C27F44" w:rsidRDefault="00C27F44" w:rsidP="00C27F44">
      <w:pPr>
        <w:tabs>
          <w:tab w:val="left" w:pos="426"/>
        </w:tabs>
        <w:jc w:val="both"/>
        <w:rPr>
          <w:rFonts w:ascii="Arial" w:hAnsi="Arial" w:cs="Arial"/>
          <w:iCs/>
          <w:sz w:val="22"/>
          <w:szCs w:val="22"/>
          <w:lang w:val="en-US"/>
        </w:rPr>
      </w:pPr>
      <w:bookmarkStart w:id="0" w:name="_GoBack"/>
      <w:bookmarkEnd w:id="0"/>
    </w:p>
    <w:p w14:paraId="5CA4EAD0" w14:textId="77777777" w:rsidR="00C27F44" w:rsidRDefault="00C27F44" w:rsidP="00C27F44">
      <w:pPr>
        <w:tabs>
          <w:tab w:val="left" w:pos="426"/>
        </w:tabs>
        <w:jc w:val="both"/>
        <w:rPr>
          <w:rFonts w:ascii="Arial" w:hAnsi="Arial" w:cs="Arial"/>
          <w:b/>
          <w:iCs/>
          <w:color w:val="BB185F"/>
          <w:sz w:val="22"/>
          <w:szCs w:val="22"/>
          <w:lang w:val="en-US"/>
        </w:rPr>
      </w:pPr>
      <w:bookmarkStart w:id="1" w:name="_Hlk30585748"/>
    </w:p>
    <w:p w14:paraId="70AEA6F7" w14:textId="01ACC8ED" w:rsidR="00C27F44" w:rsidRPr="00C27F44" w:rsidRDefault="00C27F44" w:rsidP="00C27F44">
      <w:pPr>
        <w:tabs>
          <w:tab w:val="left" w:pos="426"/>
        </w:tabs>
        <w:jc w:val="both"/>
        <w:rPr>
          <w:rFonts w:ascii="Arial" w:hAnsi="Arial" w:cs="Arial"/>
          <w:b/>
          <w:iCs/>
          <w:color w:val="BB185F"/>
          <w:sz w:val="22"/>
          <w:szCs w:val="22"/>
          <w:lang w:val="en-US"/>
        </w:rPr>
      </w:pPr>
      <w:r w:rsidRPr="00C27F44">
        <w:rPr>
          <w:rFonts w:ascii="Arial" w:hAnsi="Arial" w:cs="Arial"/>
          <w:b/>
          <w:iCs/>
          <w:color w:val="BB185F"/>
          <w:sz w:val="22"/>
          <w:szCs w:val="22"/>
          <w:lang w:val="en-US"/>
        </w:rPr>
        <w:t>Indicators of level of engagement for active clients:</w:t>
      </w:r>
    </w:p>
    <w:p w14:paraId="3E8DEC63" w14:textId="2A120B4E" w:rsidR="00C27F44" w:rsidRDefault="00C27F44" w:rsidP="00C27F44">
      <w:pPr>
        <w:tabs>
          <w:tab w:val="left" w:pos="426"/>
        </w:tabs>
        <w:jc w:val="both"/>
        <w:rPr>
          <w:rFonts w:ascii="Arial" w:hAnsi="Arial" w:cs="Arial"/>
          <w:iCs/>
          <w:sz w:val="22"/>
          <w:szCs w:val="22"/>
          <w:lang w:val="en-US"/>
        </w:rPr>
      </w:pPr>
    </w:p>
    <w:bookmarkEnd w:id="1"/>
    <w:p w14:paraId="56D86A85" w14:textId="77777777" w:rsidR="00C27F44" w:rsidRPr="00C27F44" w:rsidRDefault="00C27F44" w:rsidP="00C27F44">
      <w:pPr>
        <w:pStyle w:val="ListParagraph"/>
        <w:numPr>
          <w:ilvl w:val="0"/>
          <w:numId w:val="4"/>
        </w:numPr>
        <w:spacing w:after="0" w:line="240" w:lineRule="auto"/>
        <w:rPr>
          <w:rFonts w:ascii="Arial" w:hAnsi="Arial" w:cs="Arial"/>
          <w:b/>
          <w:u w:val="single"/>
        </w:rPr>
      </w:pPr>
      <w:r w:rsidRPr="00C27F44">
        <w:rPr>
          <w:rFonts w:ascii="Arial" w:hAnsi="Arial" w:cs="Arial"/>
        </w:rPr>
        <w:t>Has met with their employment specialist and has agreed to engage in the IPS service to find paid employment</w:t>
      </w:r>
    </w:p>
    <w:p w14:paraId="477B58D7" w14:textId="77777777" w:rsidR="00C27F44" w:rsidRPr="00C27F44" w:rsidRDefault="00C27F44" w:rsidP="00C27F44">
      <w:pPr>
        <w:pStyle w:val="ListParagraph"/>
        <w:numPr>
          <w:ilvl w:val="0"/>
          <w:numId w:val="4"/>
        </w:numPr>
        <w:spacing w:after="0" w:line="240" w:lineRule="auto"/>
        <w:rPr>
          <w:rFonts w:ascii="Arial" w:hAnsi="Arial" w:cs="Arial"/>
        </w:rPr>
      </w:pPr>
      <w:r w:rsidRPr="00C27F44">
        <w:rPr>
          <w:rFonts w:ascii="Arial" w:hAnsi="Arial" w:cs="Arial"/>
        </w:rPr>
        <w:t>Has an active Vocational Plan which is reviewed regularly.  This should include agreement around what the individual will do, ES and clinical team</w:t>
      </w:r>
    </w:p>
    <w:p w14:paraId="620C18DA" w14:textId="77777777" w:rsidR="00C27F44" w:rsidRPr="00C27F44" w:rsidRDefault="00C27F44" w:rsidP="00C27F44">
      <w:pPr>
        <w:pStyle w:val="ListParagraph"/>
        <w:numPr>
          <w:ilvl w:val="0"/>
          <w:numId w:val="4"/>
        </w:numPr>
        <w:spacing w:after="0" w:line="240" w:lineRule="auto"/>
        <w:rPr>
          <w:rFonts w:ascii="Arial" w:hAnsi="Arial" w:cs="Arial"/>
          <w:b/>
          <w:u w:val="single"/>
        </w:rPr>
      </w:pPr>
      <w:r w:rsidRPr="00C27F44">
        <w:rPr>
          <w:rFonts w:ascii="Arial" w:hAnsi="Arial" w:cs="Arial"/>
        </w:rPr>
        <w:t xml:space="preserve">Is someone who wants to gain employment </w:t>
      </w:r>
    </w:p>
    <w:p w14:paraId="052260DB" w14:textId="77777777" w:rsidR="00C27F44" w:rsidRPr="00C27F44" w:rsidRDefault="00C27F44" w:rsidP="00C27F44">
      <w:pPr>
        <w:pStyle w:val="ListParagraph"/>
        <w:numPr>
          <w:ilvl w:val="0"/>
          <w:numId w:val="4"/>
        </w:numPr>
        <w:spacing w:after="0" w:line="240" w:lineRule="auto"/>
        <w:rPr>
          <w:rFonts w:ascii="Arial" w:hAnsi="Arial" w:cs="Arial"/>
          <w:b/>
          <w:u w:val="single"/>
        </w:rPr>
      </w:pPr>
      <w:r w:rsidRPr="00C27F44">
        <w:rPr>
          <w:rFonts w:ascii="Arial" w:hAnsi="Arial" w:cs="Arial"/>
        </w:rPr>
        <w:t>Is proactively engaging with their Employment Specialists to gain employment</w:t>
      </w:r>
    </w:p>
    <w:p w14:paraId="12EA5620" w14:textId="77777777" w:rsidR="00C27F44" w:rsidRPr="00C27F44" w:rsidRDefault="00C27F44" w:rsidP="00C27F44">
      <w:pPr>
        <w:pStyle w:val="ListParagraph"/>
        <w:numPr>
          <w:ilvl w:val="0"/>
          <w:numId w:val="4"/>
        </w:numPr>
        <w:spacing w:after="0" w:line="240" w:lineRule="auto"/>
        <w:rPr>
          <w:rFonts w:ascii="Arial" w:hAnsi="Arial" w:cs="Arial"/>
        </w:rPr>
      </w:pPr>
      <w:r w:rsidRPr="00C27F44">
        <w:rPr>
          <w:rFonts w:ascii="Arial" w:hAnsi="Arial" w:cs="Arial"/>
        </w:rPr>
        <w:t>Has face to face employment focussed meetings with their employment specialist every 2 weeks (depending on the stage of their employment journey)</w:t>
      </w:r>
    </w:p>
    <w:p w14:paraId="42F6D5AD" w14:textId="77777777" w:rsidR="00C27F44" w:rsidRPr="00C27F44" w:rsidRDefault="00C27F44" w:rsidP="00C27F44">
      <w:pPr>
        <w:pStyle w:val="ListParagraph"/>
        <w:numPr>
          <w:ilvl w:val="0"/>
          <w:numId w:val="4"/>
        </w:numPr>
        <w:spacing w:after="0" w:line="240" w:lineRule="auto"/>
        <w:rPr>
          <w:rFonts w:ascii="Arial" w:hAnsi="Arial" w:cs="Arial"/>
        </w:rPr>
      </w:pPr>
      <w:r w:rsidRPr="00C27F44">
        <w:rPr>
          <w:rFonts w:ascii="Arial" w:hAnsi="Arial" w:cs="Arial"/>
        </w:rPr>
        <w:t xml:space="preserve">Has remote employment focussed contact and communication with their Employment specialist at least </w:t>
      </w:r>
      <w:proofErr w:type="gramStart"/>
      <w:r w:rsidRPr="00C27F44">
        <w:rPr>
          <w:rFonts w:ascii="Arial" w:hAnsi="Arial" w:cs="Arial"/>
        </w:rPr>
        <w:t>fortnightly</w:t>
      </w:r>
      <w:proofErr w:type="gramEnd"/>
    </w:p>
    <w:p w14:paraId="127035B4" w14:textId="77777777" w:rsidR="00C27F44" w:rsidRPr="00C27F44" w:rsidRDefault="00C27F44" w:rsidP="00C27F44">
      <w:pPr>
        <w:pStyle w:val="ListParagraph"/>
        <w:numPr>
          <w:ilvl w:val="0"/>
          <w:numId w:val="4"/>
        </w:numPr>
        <w:spacing w:after="0" w:line="240" w:lineRule="auto"/>
        <w:rPr>
          <w:rFonts w:ascii="Arial" w:hAnsi="Arial" w:cs="Arial"/>
        </w:rPr>
      </w:pPr>
      <w:r w:rsidRPr="00C27F44">
        <w:rPr>
          <w:rFonts w:ascii="Arial" w:hAnsi="Arial" w:cs="Arial"/>
        </w:rPr>
        <w:t>Requires support with both their Mental health and wellbeing and employability</w:t>
      </w:r>
    </w:p>
    <w:p w14:paraId="75C8E46C" w14:textId="77777777" w:rsidR="00C27F44" w:rsidRPr="00C27F44" w:rsidRDefault="00C27F44" w:rsidP="00C27F44">
      <w:pPr>
        <w:pStyle w:val="ListParagraph"/>
        <w:numPr>
          <w:ilvl w:val="0"/>
          <w:numId w:val="4"/>
        </w:numPr>
        <w:spacing w:after="0" w:line="240" w:lineRule="auto"/>
        <w:rPr>
          <w:rFonts w:ascii="Arial" w:hAnsi="Arial" w:cs="Arial"/>
        </w:rPr>
      </w:pPr>
      <w:r w:rsidRPr="00C27F44">
        <w:rPr>
          <w:rFonts w:ascii="Arial" w:hAnsi="Arial" w:cs="Arial"/>
        </w:rPr>
        <w:t xml:space="preserve">Has recently started new employment and is receiving intensive in work support </w:t>
      </w:r>
    </w:p>
    <w:p w14:paraId="36EFFF9E" w14:textId="77777777" w:rsidR="00C27F44" w:rsidRPr="00C27F44" w:rsidRDefault="00C27F44" w:rsidP="00C27F44">
      <w:pPr>
        <w:pStyle w:val="ListParagraph"/>
        <w:numPr>
          <w:ilvl w:val="0"/>
          <w:numId w:val="4"/>
        </w:numPr>
        <w:spacing w:after="0" w:line="240" w:lineRule="auto"/>
        <w:rPr>
          <w:rFonts w:ascii="Arial" w:hAnsi="Arial" w:cs="Arial"/>
        </w:rPr>
      </w:pPr>
      <w:r w:rsidRPr="00C27F44">
        <w:rPr>
          <w:rFonts w:ascii="Arial" w:hAnsi="Arial" w:cs="Arial"/>
        </w:rPr>
        <w:t>Client will remain active whilst you attempt assertive engagement activities.</w:t>
      </w:r>
    </w:p>
    <w:p w14:paraId="302E17F5" w14:textId="77777777" w:rsidR="00C27F44" w:rsidRPr="00C27F44" w:rsidRDefault="00C27F44" w:rsidP="00C27F44">
      <w:pPr>
        <w:pStyle w:val="ListParagraph"/>
        <w:numPr>
          <w:ilvl w:val="0"/>
          <w:numId w:val="4"/>
        </w:numPr>
        <w:spacing w:after="0" w:line="240" w:lineRule="auto"/>
        <w:rPr>
          <w:rFonts w:ascii="Arial" w:hAnsi="Arial" w:cs="Arial"/>
        </w:rPr>
      </w:pPr>
      <w:r w:rsidRPr="00C27F44">
        <w:rPr>
          <w:rFonts w:ascii="Arial" w:hAnsi="Arial" w:cs="Arial"/>
        </w:rPr>
        <w:t>There is evidence of active employer engagement</w:t>
      </w:r>
    </w:p>
    <w:p w14:paraId="7359D762" w14:textId="77777777" w:rsidR="00C27F44" w:rsidRPr="00C27F44" w:rsidRDefault="00C27F44" w:rsidP="00C27F44">
      <w:pPr>
        <w:rPr>
          <w:rFonts w:ascii="Arial" w:hAnsi="Arial" w:cs="Arial"/>
          <w:sz w:val="22"/>
          <w:szCs w:val="22"/>
        </w:rPr>
      </w:pPr>
    </w:p>
    <w:p w14:paraId="58A8D272" w14:textId="77777777" w:rsidR="00C27F44" w:rsidRPr="00C27F44" w:rsidRDefault="00C27F44" w:rsidP="00C27F44">
      <w:pPr>
        <w:rPr>
          <w:rFonts w:ascii="Arial" w:hAnsi="Arial" w:cs="Arial"/>
          <w:sz w:val="22"/>
          <w:szCs w:val="22"/>
        </w:rPr>
      </w:pPr>
      <w:r w:rsidRPr="00C27F44">
        <w:rPr>
          <w:rFonts w:ascii="Arial" w:hAnsi="Arial" w:cs="Arial"/>
          <w:sz w:val="22"/>
          <w:szCs w:val="22"/>
        </w:rPr>
        <w:t xml:space="preserve">NB: please note there are some exceptions to the above and this is meant as guide for what could be considered normal working practice. Individual choices and preferences must be considered when deciding if a client is active. It is recommended that you take a team approach when deciding a </w:t>
      </w:r>
      <w:proofErr w:type="spellStart"/>
      <w:proofErr w:type="gramStart"/>
      <w:r w:rsidRPr="00C27F44">
        <w:rPr>
          <w:rFonts w:ascii="Arial" w:hAnsi="Arial" w:cs="Arial"/>
          <w:sz w:val="22"/>
          <w:szCs w:val="22"/>
        </w:rPr>
        <w:t>clients</w:t>
      </w:r>
      <w:proofErr w:type="spellEnd"/>
      <w:proofErr w:type="gramEnd"/>
      <w:r w:rsidRPr="00C27F44">
        <w:rPr>
          <w:rFonts w:ascii="Arial" w:hAnsi="Arial" w:cs="Arial"/>
          <w:sz w:val="22"/>
          <w:szCs w:val="22"/>
        </w:rPr>
        <w:t xml:space="preserve"> “status”</w:t>
      </w:r>
    </w:p>
    <w:p w14:paraId="5F9E4564" w14:textId="77777777" w:rsidR="00C27F44" w:rsidRPr="00C27F44" w:rsidRDefault="00C27F44" w:rsidP="00C27F44">
      <w:pPr>
        <w:rPr>
          <w:rFonts w:ascii="Arial" w:hAnsi="Arial" w:cs="Arial"/>
          <w:sz w:val="22"/>
          <w:szCs w:val="22"/>
        </w:rPr>
      </w:pPr>
    </w:p>
    <w:p w14:paraId="55D8EF55" w14:textId="77777777" w:rsidR="00C27F44" w:rsidRPr="00C27F44" w:rsidRDefault="00C27F44" w:rsidP="00C27F44">
      <w:pPr>
        <w:rPr>
          <w:rFonts w:ascii="Arial" w:hAnsi="Arial" w:cs="Arial"/>
          <w:b/>
          <w:color w:val="BB185F"/>
          <w:sz w:val="22"/>
          <w:szCs w:val="22"/>
        </w:rPr>
      </w:pPr>
      <w:r w:rsidRPr="00C27F44">
        <w:rPr>
          <w:rFonts w:ascii="Arial" w:hAnsi="Arial" w:cs="Arial"/>
          <w:b/>
          <w:color w:val="BB185F"/>
          <w:sz w:val="22"/>
          <w:szCs w:val="22"/>
        </w:rPr>
        <w:t>Indicators for an in-active client</w:t>
      </w:r>
    </w:p>
    <w:p w14:paraId="7E628031" w14:textId="77777777" w:rsidR="00C27F44" w:rsidRPr="00C27F44" w:rsidRDefault="00C27F44" w:rsidP="00C27F44">
      <w:pPr>
        <w:rPr>
          <w:rFonts w:ascii="Arial" w:hAnsi="Arial" w:cs="Arial"/>
          <w:sz w:val="22"/>
          <w:szCs w:val="22"/>
        </w:rPr>
      </w:pPr>
    </w:p>
    <w:p w14:paraId="23DCE2B8" w14:textId="77777777" w:rsidR="00C27F44" w:rsidRPr="00C27F44" w:rsidRDefault="00C27F44" w:rsidP="00C27F44">
      <w:pPr>
        <w:pStyle w:val="ListParagraph"/>
        <w:numPr>
          <w:ilvl w:val="0"/>
          <w:numId w:val="3"/>
        </w:numPr>
        <w:spacing w:after="0" w:line="240" w:lineRule="auto"/>
        <w:rPr>
          <w:rFonts w:ascii="Arial" w:hAnsi="Arial" w:cs="Arial"/>
        </w:rPr>
      </w:pPr>
      <w:r w:rsidRPr="00C27F44">
        <w:rPr>
          <w:rFonts w:ascii="Arial" w:hAnsi="Arial" w:cs="Arial"/>
        </w:rPr>
        <w:t>Clients who are on Hold for more than 4 weeks will be consider inactive</w:t>
      </w:r>
    </w:p>
    <w:p w14:paraId="6BF27DB0" w14:textId="77777777" w:rsidR="00C27F44" w:rsidRPr="00C27F44" w:rsidRDefault="00C27F44" w:rsidP="00C27F44">
      <w:pPr>
        <w:pStyle w:val="ListParagraph"/>
        <w:numPr>
          <w:ilvl w:val="1"/>
          <w:numId w:val="3"/>
        </w:numPr>
        <w:spacing w:after="0" w:line="240" w:lineRule="auto"/>
        <w:rPr>
          <w:rFonts w:ascii="Arial" w:hAnsi="Arial" w:cs="Arial"/>
          <w:i/>
          <w:color w:val="808080" w:themeColor="background1" w:themeShade="80"/>
        </w:rPr>
      </w:pPr>
      <w:r w:rsidRPr="00C27F44">
        <w:rPr>
          <w:rFonts w:ascii="Arial" w:hAnsi="Arial" w:cs="Arial"/>
          <w:i/>
          <w:color w:val="808080" w:themeColor="background1" w:themeShade="80"/>
        </w:rPr>
        <w:t xml:space="preserve">If you know the client will reengage with 3 </w:t>
      </w:r>
      <w:proofErr w:type="gramStart"/>
      <w:r w:rsidRPr="00C27F44">
        <w:rPr>
          <w:rFonts w:ascii="Arial" w:hAnsi="Arial" w:cs="Arial"/>
          <w:i/>
          <w:color w:val="808080" w:themeColor="background1" w:themeShade="80"/>
        </w:rPr>
        <w:t>months</w:t>
      </w:r>
      <w:proofErr w:type="gramEnd"/>
      <w:r w:rsidRPr="00C27F44">
        <w:rPr>
          <w:rFonts w:ascii="Arial" w:hAnsi="Arial" w:cs="Arial"/>
          <w:i/>
          <w:color w:val="808080" w:themeColor="background1" w:themeShade="80"/>
        </w:rPr>
        <w:t xml:space="preserve"> they can remain on the top of the waiting list until they are able to reengage</w:t>
      </w:r>
    </w:p>
    <w:p w14:paraId="50CCC8C4" w14:textId="77777777" w:rsidR="00C27F44" w:rsidRPr="00C27F44" w:rsidRDefault="00C27F44" w:rsidP="00C27F44">
      <w:pPr>
        <w:pStyle w:val="ListParagraph"/>
        <w:numPr>
          <w:ilvl w:val="1"/>
          <w:numId w:val="3"/>
        </w:numPr>
        <w:spacing w:after="0" w:line="240" w:lineRule="auto"/>
        <w:rPr>
          <w:rFonts w:ascii="Arial" w:hAnsi="Arial" w:cs="Arial"/>
          <w:i/>
          <w:color w:val="808080" w:themeColor="background1" w:themeShade="80"/>
        </w:rPr>
      </w:pPr>
      <w:r w:rsidRPr="00C27F44">
        <w:rPr>
          <w:rFonts w:ascii="Arial" w:hAnsi="Arial" w:cs="Arial"/>
          <w:i/>
          <w:color w:val="808080" w:themeColor="background1" w:themeShade="80"/>
        </w:rPr>
        <w:t>If you do not know they are likely to reengage then close the referral and encourage the client to re-refer at a time in which they can engage with the service</w:t>
      </w:r>
    </w:p>
    <w:p w14:paraId="5B3EDC8C" w14:textId="77777777" w:rsidR="00C27F44" w:rsidRPr="00C27F44" w:rsidRDefault="00C27F44" w:rsidP="00C27F44">
      <w:pPr>
        <w:pStyle w:val="ListParagraph"/>
        <w:numPr>
          <w:ilvl w:val="0"/>
          <w:numId w:val="3"/>
        </w:numPr>
        <w:spacing w:after="0" w:line="240" w:lineRule="auto"/>
        <w:rPr>
          <w:rFonts w:ascii="Arial" w:hAnsi="Arial" w:cs="Arial"/>
        </w:rPr>
      </w:pPr>
      <w:r w:rsidRPr="00C27F44">
        <w:rPr>
          <w:rFonts w:ascii="Arial" w:hAnsi="Arial" w:cs="Arial"/>
        </w:rPr>
        <w:t>Clients who are receiving support and not proactively looking for work are not considered active clients on the employment specialists case load.</w:t>
      </w:r>
    </w:p>
    <w:p w14:paraId="159FBC6E" w14:textId="77777777" w:rsidR="00C27F44" w:rsidRPr="00C27F44" w:rsidRDefault="00C27F44" w:rsidP="00C27F44">
      <w:pPr>
        <w:pStyle w:val="ListParagraph"/>
        <w:numPr>
          <w:ilvl w:val="0"/>
          <w:numId w:val="3"/>
        </w:numPr>
        <w:spacing w:after="0" w:line="240" w:lineRule="auto"/>
        <w:rPr>
          <w:rFonts w:ascii="Arial" w:hAnsi="Arial" w:cs="Arial"/>
        </w:rPr>
      </w:pPr>
      <w:r w:rsidRPr="00C27F44">
        <w:rPr>
          <w:rFonts w:ascii="Arial" w:hAnsi="Arial" w:cs="Arial"/>
        </w:rPr>
        <w:t>If clients are receiving either in work and or retention support whilst seeking paid employment; they are considered “active clients”.</w:t>
      </w:r>
    </w:p>
    <w:p w14:paraId="2C0C8C13" w14:textId="77777777" w:rsidR="00C27F44" w:rsidRPr="00C27F44" w:rsidRDefault="00C27F44" w:rsidP="00C27F44">
      <w:pPr>
        <w:pStyle w:val="ListParagraph"/>
        <w:numPr>
          <w:ilvl w:val="0"/>
          <w:numId w:val="3"/>
        </w:numPr>
        <w:spacing w:after="0" w:line="240" w:lineRule="auto"/>
        <w:rPr>
          <w:rFonts w:ascii="Arial" w:hAnsi="Arial" w:cs="Arial"/>
        </w:rPr>
      </w:pPr>
      <w:r w:rsidRPr="00C27F44">
        <w:rPr>
          <w:rFonts w:ascii="Arial" w:hAnsi="Arial" w:cs="Arial"/>
        </w:rPr>
        <w:t>An open referral does not mean someone is active</w:t>
      </w:r>
    </w:p>
    <w:p w14:paraId="78666CA5" w14:textId="4725919A" w:rsidR="00C27F44" w:rsidRPr="00C27F44" w:rsidRDefault="00C27F44" w:rsidP="00C27F44">
      <w:pPr>
        <w:pStyle w:val="ListParagraph"/>
        <w:numPr>
          <w:ilvl w:val="0"/>
          <w:numId w:val="3"/>
        </w:numPr>
        <w:spacing w:after="0" w:line="240" w:lineRule="auto"/>
        <w:rPr>
          <w:rFonts w:ascii="Arial" w:hAnsi="Arial" w:cs="Arial"/>
        </w:rPr>
      </w:pPr>
      <w:r w:rsidRPr="00C27F44">
        <w:rPr>
          <w:rFonts w:ascii="Arial" w:hAnsi="Arial" w:cs="Arial"/>
        </w:rPr>
        <w:t>Clients on the waiting list are not consider active (even if they are engaging in vocational clinics</w:t>
      </w:r>
    </w:p>
    <w:p w14:paraId="5F50AB37" w14:textId="34C53E77" w:rsidR="00C27F44" w:rsidRPr="00C27F44" w:rsidRDefault="00C27F44" w:rsidP="00C27F44">
      <w:pPr>
        <w:tabs>
          <w:tab w:val="left" w:pos="426"/>
        </w:tabs>
        <w:jc w:val="both"/>
        <w:rPr>
          <w:rFonts w:ascii="Arial" w:hAnsi="Arial" w:cs="Arial"/>
          <w:iCs/>
          <w:sz w:val="22"/>
          <w:szCs w:val="22"/>
          <w:lang w:val="en-US"/>
        </w:rPr>
      </w:pPr>
    </w:p>
    <w:p w14:paraId="0DFA263D" w14:textId="77777777" w:rsidR="00C27F44" w:rsidRPr="00C27F44" w:rsidRDefault="00C27F44" w:rsidP="00C27F44">
      <w:pPr>
        <w:tabs>
          <w:tab w:val="left" w:pos="426"/>
        </w:tabs>
        <w:jc w:val="both"/>
        <w:rPr>
          <w:rFonts w:ascii="Arial" w:hAnsi="Arial" w:cs="Arial"/>
          <w:sz w:val="22"/>
          <w:szCs w:val="22"/>
        </w:rPr>
      </w:pPr>
    </w:p>
    <w:sectPr w:rsidR="00C27F44" w:rsidRPr="00C27F44" w:rsidSect="00285E3D">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7B3F5" w14:textId="77777777" w:rsidR="004552CF" w:rsidRDefault="004552CF" w:rsidP="00F83ECA">
      <w:r>
        <w:separator/>
      </w:r>
    </w:p>
  </w:endnote>
  <w:endnote w:type="continuationSeparator" w:id="0">
    <w:p w14:paraId="6451C7D5" w14:textId="77777777" w:rsidR="004552CF" w:rsidRDefault="004552CF" w:rsidP="00F83ECA">
      <w:r>
        <w:continuationSeparator/>
      </w:r>
    </w:p>
  </w:endnote>
  <w:endnote w:type="continuationNotice" w:id="1">
    <w:p w14:paraId="40857A2D" w14:textId="77777777" w:rsidR="004552CF" w:rsidRDefault="00455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69652" w14:textId="77777777" w:rsidR="004552CF" w:rsidRDefault="004552CF" w:rsidP="00F83ECA">
      <w:r>
        <w:separator/>
      </w:r>
    </w:p>
  </w:footnote>
  <w:footnote w:type="continuationSeparator" w:id="0">
    <w:p w14:paraId="178E3B43" w14:textId="77777777" w:rsidR="004552CF" w:rsidRDefault="004552CF" w:rsidP="00F83ECA">
      <w:r>
        <w:continuationSeparator/>
      </w:r>
    </w:p>
  </w:footnote>
  <w:footnote w:type="continuationNotice" w:id="1">
    <w:p w14:paraId="5B47569A" w14:textId="77777777" w:rsidR="004552CF" w:rsidRDefault="004552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59D2" w14:textId="1A8B83E3" w:rsidR="00F83ECA" w:rsidRDefault="00075820">
    <w:pPr>
      <w:pStyle w:val="Header"/>
    </w:pPr>
    <w:r>
      <w:rPr>
        <w:noProof/>
        <w:lang w:eastAsia="en-GB"/>
      </w:rPr>
      <mc:AlternateContent>
        <mc:Choice Requires="wps">
          <w:drawing>
            <wp:anchor distT="0" distB="0" distL="114300" distR="114300" simplePos="0" relativeHeight="251658240" behindDoc="0" locked="0" layoutInCell="1" allowOverlap="1" wp14:anchorId="416AB3DE" wp14:editId="0EA37C50">
              <wp:simplePos x="0" y="0"/>
              <wp:positionH relativeFrom="column">
                <wp:posOffset>4324349</wp:posOffset>
              </wp:positionH>
              <wp:positionV relativeFrom="paragraph">
                <wp:posOffset>-123825</wp:posOffset>
              </wp:positionV>
              <wp:extent cx="2197735" cy="338455"/>
              <wp:effectExtent l="0" t="0" r="0" b="4445"/>
              <wp:wrapSquare wrapText="bothSides"/>
              <wp:docPr id="2" name="Text Box 2"/>
              <wp:cNvGraphicFramePr/>
              <a:graphic xmlns:a="http://schemas.openxmlformats.org/drawingml/2006/main">
                <a:graphicData uri="http://schemas.microsoft.com/office/word/2010/wordprocessingShape">
                  <wps:wsp>
                    <wps:cNvSpPr txBox="1"/>
                    <wps:spPr>
                      <a:xfrm>
                        <a:off x="0" y="0"/>
                        <a:ext cx="2197735" cy="3384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87E171" w14:textId="55AF0436" w:rsidR="00F83ECA" w:rsidRPr="00F83ECA" w:rsidRDefault="00C27F44" w:rsidP="00F83ECA">
                          <w:pPr>
                            <w:rPr>
                              <w:rFonts w:ascii="Arial Rounded MT Bold" w:hAnsi="Arial Rounded MT Bold"/>
                              <w:b/>
                              <w:sz w:val="36"/>
                              <w:szCs w:val="36"/>
                            </w:rPr>
                          </w:pPr>
                          <w:r>
                            <w:rPr>
                              <w:rFonts w:ascii="Arial Rounded MT Bold" w:hAnsi="Arial Rounded MT Bold"/>
                              <w:b/>
                              <w:sz w:val="36"/>
                              <w:szCs w:val="36"/>
                            </w:rPr>
                            <w:t>Active Client</w:t>
                          </w:r>
                          <w:r w:rsidR="003401C9">
                            <w:rPr>
                              <w:rFonts w:ascii="Arial Rounded MT Bold" w:hAnsi="Arial Rounded MT Bold"/>
                              <w:b/>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AB3DE" id="_x0000_t202" coordsize="21600,21600" o:spt="202" path="m,l,21600r21600,l21600,xe">
              <v:stroke joinstyle="miter"/>
              <v:path gradientshapeok="t" o:connecttype="rect"/>
            </v:shapetype>
            <v:shape id="Text Box 2" o:spid="_x0000_s1026" type="#_x0000_t202" style="position:absolute;margin-left:340.5pt;margin-top:-9.75pt;width:173.05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" filled="f" stroked="f">
              <v:textbox>
                <w:txbxContent>
                  <w:p w14:paraId="3787E171" w14:textId="55AF0436" w:rsidR="00F83ECA" w:rsidRPr="00F83ECA" w:rsidRDefault="00C27F44" w:rsidP="00F83ECA">
                    <w:pPr>
                      <w:rPr>
                        <w:rFonts w:ascii="Arial Rounded MT Bold" w:hAnsi="Arial Rounded MT Bold"/>
                        <w:b/>
                        <w:sz w:val="36"/>
                        <w:szCs w:val="36"/>
                      </w:rPr>
                    </w:pPr>
                    <w:r>
                      <w:rPr>
                        <w:rFonts w:ascii="Arial Rounded MT Bold" w:hAnsi="Arial Rounded MT Bold"/>
                        <w:b/>
                        <w:sz w:val="36"/>
                        <w:szCs w:val="36"/>
                      </w:rPr>
                      <w:t>Active Client</w:t>
                    </w:r>
                    <w:r w:rsidR="003401C9">
                      <w:rPr>
                        <w:rFonts w:ascii="Arial Rounded MT Bold" w:hAnsi="Arial Rounded MT Bold"/>
                        <w:b/>
                        <w:sz w:val="36"/>
                        <w:szCs w:val="36"/>
                      </w:rPr>
                      <w:t xml:space="preserve"> </w:t>
                    </w:r>
                  </w:p>
                </w:txbxContent>
              </v:textbox>
              <w10:wrap type="square"/>
            </v:shape>
          </w:pict>
        </mc:Fallback>
      </mc:AlternateContent>
    </w:r>
    <w:r w:rsidR="00F3511B">
      <w:rPr>
        <w:noProof/>
        <w:lang w:eastAsia="en-GB"/>
      </w:rPr>
      <w:drawing>
        <wp:anchor distT="0" distB="0" distL="114300" distR="114300" simplePos="0" relativeHeight="251658242" behindDoc="0" locked="0" layoutInCell="1" allowOverlap="1" wp14:anchorId="482268D4" wp14:editId="2A40EB8C">
          <wp:simplePos x="0" y="0"/>
          <wp:positionH relativeFrom="column">
            <wp:posOffset>-747395</wp:posOffset>
          </wp:positionH>
          <wp:positionV relativeFrom="paragraph">
            <wp:posOffset>-338754</wp:posOffset>
          </wp:positionV>
          <wp:extent cx="1332865" cy="6189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logo-01.jpg"/>
                  <pic:cNvPicPr/>
                </pic:nvPicPr>
                <pic:blipFill>
                  <a:blip r:embed="rId1">
                    <a:extLst>
                      <a:ext uri="{28A0092B-C50C-407E-A947-70E740481C1C}">
                        <a14:useLocalDpi xmlns:a14="http://schemas.microsoft.com/office/drawing/2010/main" val="0"/>
                      </a:ext>
                    </a:extLst>
                  </a:blip>
                  <a:stretch>
                    <a:fillRect/>
                  </a:stretch>
                </pic:blipFill>
                <pic:spPr>
                  <a:xfrm>
                    <a:off x="0" y="0"/>
                    <a:ext cx="1332865" cy="618999"/>
                  </a:xfrm>
                  <a:prstGeom prst="rect">
                    <a:avLst/>
                  </a:prstGeom>
                </pic:spPr>
              </pic:pic>
            </a:graphicData>
          </a:graphic>
          <wp14:sizeRelH relativeFrom="page">
            <wp14:pctWidth>0</wp14:pctWidth>
          </wp14:sizeRelH>
          <wp14:sizeRelV relativeFrom="page">
            <wp14:pctHeight>0</wp14:pctHeight>
          </wp14:sizeRelV>
        </wp:anchor>
      </w:drawing>
    </w:r>
    <w:r w:rsidR="00F83ECA">
      <w:rPr>
        <w:noProof/>
        <w:lang w:eastAsia="en-GB"/>
      </w:rPr>
      <mc:AlternateContent>
        <mc:Choice Requires="wps">
          <w:drawing>
            <wp:anchor distT="0" distB="0" distL="114300" distR="114300" simplePos="0" relativeHeight="251658241" behindDoc="0" locked="0" layoutInCell="1" allowOverlap="1" wp14:anchorId="09368F37" wp14:editId="5370A23C">
              <wp:simplePos x="0" y="0"/>
              <wp:positionH relativeFrom="column">
                <wp:posOffset>-983615</wp:posOffset>
              </wp:positionH>
              <wp:positionV relativeFrom="paragraph">
                <wp:posOffset>453016</wp:posOffset>
              </wp:positionV>
              <wp:extent cx="7772400" cy="0"/>
              <wp:effectExtent l="0" t="25400" r="25400" b="2540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44450">
                        <a:solidFill>
                          <a:srgbClr val="0C6E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E586EC" id="Straight Connector 4"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77.45pt,35.65pt" to="534.5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" strokecolor="#0c6e91" strokeweight="3.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9FA"/>
    <w:multiLevelType w:val="hybridMultilevel"/>
    <w:tmpl w:val="B6649CBE"/>
    <w:lvl w:ilvl="0" w:tplc="07B4FF98">
      <w:start w:val="1"/>
      <w:numFmt w:val="bullet"/>
      <w:lvlText w:val=""/>
      <w:lvlJc w:val="left"/>
      <w:pPr>
        <w:ind w:left="432" w:hanging="288"/>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133EA"/>
    <w:multiLevelType w:val="hybridMultilevel"/>
    <w:tmpl w:val="D0E6AF6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56D99"/>
    <w:multiLevelType w:val="hybridMultilevel"/>
    <w:tmpl w:val="B8F63AF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C824C9B"/>
    <w:multiLevelType w:val="hybridMultilevel"/>
    <w:tmpl w:val="1592C28C"/>
    <w:lvl w:ilvl="0" w:tplc="53401F00">
      <w:start w:val="1"/>
      <w:numFmt w:val="bullet"/>
      <w:lvlText w:val=""/>
      <w:lvlJc w:val="left"/>
      <w:pPr>
        <w:tabs>
          <w:tab w:val="num" w:pos="720"/>
        </w:tabs>
        <w:ind w:left="720" w:hanging="360"/>
      </w:pPr>
      <w:rPr>
        <w:rFonts w:ascii="Symbol" w:hAnsi="Symbol" w:hint="default"/>
        <w:color w:val="BB185F"/>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B1"/>
    <w:rsid w:val="00065D1F"/>
    <w:rsid w:val="00075820"/>
    <w:rsid w:val="00104E23"/>
    <w:rsid w:val="001244B1"/>
    <w:rsid w:val="00163696"/>
    <w:rsid w:val="001C4566"/>
    <w:rsid w:val="002038D1"/>
    <w:rsid w:val="00272769"/>
    <w:rsid w:val="002802E0"/>
    <w:rsid w:val="00285E3D"/>
    <w:rsid w:val="002A32BD"/>
    <w:rsid w:val="002B2FDE"/>
    <w:rsid w:val="002D0DF7"/>
    <w:rsid w:val="002E1F6C"/>
    <w:rsid w:val="002F353A"/>
    <w:rsid w:val="00326035"/>
    <w:rsid w:val="00334399"/>
    <w:rsid w:val="003401C9"/>
    <w:rsid w:val="00370E5F"/>
    <w:rsid w:val="003C5363"/>
    <w:rsid w:val="0041084D"/>
    <w:rsid w:val="004201CB"/>
    <w:rsid w:val="004471E5"/>
    <w:rsid w:val="004552CF"/>
    <w:rsid w:val="00492CD1"/>
    <w:rsid w:val="004B7FC0"/>
    <w:rsid w:val="005054EF"/>
    <w:rsid w:val="00574EC6"/>
    <w:rsid w:val="005B32E1"/>
    <w:rsid w:val="00675665"/>
    <w:rsid w:val="006C6C1E"/>
    <w:rsid w:val="006F1442"/>
    <w:rsid w:val="00714CF2"/>
    <w:rsid w:val="0072763A"/>
    <w:rsid w:val="00824F6B"/>
    <w:rsid w:val="00855DE3"/>
    <w:rsid w:val="0094669E"/>
    <w:rsid w:val="009651D5"/>
    <w:rsid w:val="009767BA"/>
    <w:rsid w:val="00980B45"/>
    <w:rsid w:val="00A00876"/>
    <w:rsid w:val="00A27581"/>
    <w:rsid w:val="00A56CDF"/>
    <w:rsid w:val="00B777C0"/>
    <w:rsid w:val="00BA042A"/>
    <w:rsid w:val="00C1034C"/>
    <w:rsid w:val="00C27F44"/>
    <w:rsid w:val="00CE2105"/>
    <w:rsid w:val="00D17B80"/>
    <w:rsid w:val="00D31EEC"/>
    <w:rsid w:val="00EC22C7"/>
    <w:rsid w:val="00EF56AB"/>
    <w:rsid w:val="00F27871"/>
    <w:rsid w:val="00F3511B"/>
    <w:rsid w:val="00F41E3C"/>
    <w:rsid w:val="00F52FAC"/>
    <w:rsid w:val="00F83ECA"/>
    <w:rsid w:val="00FB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79EFA"/>
  <w14:defaultImageDpi w14:val="32767"/>
  <w15:chartTrackingRefBased/>
  <w15:docId w15:val="{7069E440-8B8E-436F-BB8F-284E40E4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ECA"/>
    <w:pPr>
      <w:tabs>
        <w:tab w:val="center" w:pos="4513"/>
        <w:tab w:val="right" w:pos="9026"/>
      </w:tabs>
    </w:pPr>
  </w:style>
  <w:style w:type="character" w:customStyle="1" w:styleId="HeaderChar">
    <w:name w:val="Header Char"/>
    <w:basedOn w:val="DefaultParagraphFont"/>
    <w:link w:val="Header"/>
    <w:uiPriority w:val="99"/>
    <w:rsid w:val="00F83ECA"/>
  </w:style>
  <w:style w:type="paragraph" w:styleId="Footer">
    <w:name w:val="footer"/>
    <w:basedOn w:val="Normal"/>
    <w:link w:val="FooterChar"/>
    <w:uiPriority w:val="99"/>
    <w:unhideWhenUsed/>
    <w:rsid w:val="00F83ECA"/>
    <w:pPr>
      <w:tabs>
        <w:tab w:val="center" w:pos="4513"/>
        <w:tab w:val="right" w:pos="9026"/>
      </w:tabs>
    </w:pPr>
  </w:style>
  <w:style w:type="character" w:customStyle="1" w:styleId="FooterChar">
    <w:name w:val="Footer Char"/>
    <w:basedOn w:val="DefaultParagraphFont"/>
    <w:link w:val="Footer"/>
    <w:uiPriority w:val="99"/>
    <w:rsid w:val="00F83ECA"/>
  </w:style>
  <w:style w:type="paragraph" w:styleId="CommentText">
    <w:name w:val="annotation text"/>
    <w:basedOn w:val="Normal"/>
    <w:link w:val="CommentTextChar"/>
    <w:uiPriority w:val="99"/>
    <w:unhideWhenUsed/>
    <w:rsid w:val="00334399"/>
    <w:pPr>
      <w:jc w:val="both"/>
    </w:pPr>
    <w:rPr>
      <w:rFonts w:ascii="Trebuchet MS" w:eastAsia="Times New Roman" w:hAnsi="Trebuchet MS" w:cs="Times New Roman"/>
      <w:sz w:val="20"/>
      <w:szCs w:val="20"/>
      <w:lang w:eastAsia="en-GB"/>
    </w:rPr>
  </w:style>
  <w:style w:type="character" w:customStyle="1" w:styleId="CommentTextChar">
    <w:name w:val="Comment Text Char"/>
    <w:basedOn w:val="DefaultParagraphFont"/>
    <w:link w:val="CommentText"/>
    <w:uiPriority w:val="99"/>
    <w:rsid w:val="00334399"/>
    <w:rPr>
      <w:rFonts w:ascii="Trebuchet MS" w:eastAsia="Times New Roman" w:hAnsi="Trebuchet MS" w:cs="Times New Roman"/>
      <w:sz w:val="20"/>
      <w:szCs w:val="20"/>
      <w:lang w:eastAsia="en-GB"/>
    </w:rPr>
  </w:style>
  <w:style w:type="paragraph" w:styleId="ListParagraph">
    <w:name w:val="List Paragraph"/>
    <w:basedOn w:val="Normal"/>
    <w:uiPriority w:val="34"/>
    <w:qFormat/>
    <w:rsid w:val="00334399"/>
    <w:pPr>
      <w:spacing w:after="160" w:line="259" w:lineRule="auto"/>
      <w:ind w:left="720"/>
      <w:contextualSpacing/>
    </w:pPr>
    <w:rPr>
      <w:sz w:val="22"/>
      <w:szCs w:val="22"/>
    </w:rPr>
  </w:style>
  <w:style w:type="table" w:styleId="TableGrid">
    <w:name w:val="Table Grid"/>
    <w:basedOn w:val="TableNormal"/>
    <w:uiPriority w:val="39"/>
    <w:rsid w:val="003343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2F98322E7644287DBCABD043574BC" ma:contentTypeVersion="12" ma:contentTypeDescription="Create a new document." ma:contentTypeScope="" ma:versionID="6c133b49de0f9dc982e7a0b6685822f8">
  <xsd:schema xmlns:xsd="http://www.w3.org/2001/XMLSchema" xmlns:xs="http://www.w3.org/2001/XMLSchema" xmlns:p="http://schemas.microsoft.com/office/2006/metadata/properties" xmlns:ns2="9debbf54-675b-46db-929e-12ca44a5a1f2" xmlns:ns3="1578ed75-caa3-4124-9b04-668f1dc4c340" targetNamespace="http://schemas.microsoft.com/office/2006/metadata/properties" ma:root="true" ma:fieldsID="50339cd651bb562c99bf6179fc2cc663" ns2:_="" ns3:_="">
    <xsd:import namespace="9debbf54-675b-46db-929e-12ca44a5a1f2"/>
    <xsd:import namespace="1578ed75-caa3-4124-9b04-668f1dc4c3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bbf54-675b-46db-929e-12ca44a5a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78ed75-caa3-4124-9b04-668f1dc4c3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84F036-B9C0-4844-A636-52AAA75F84ED}">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9debbf54-675b-46db-929e-12ca44a5a1f2"/>
    <ds:schemaRef ds:uri="http://purl.org/dc/dcmitype/"/>
    <ds:schemaRef ds:uri="http://purl.org/dc/elements/1.1/"/>
    <ds:schemaRef ds:uri="1578ed75-caa3-4124-9b04-668f1dc4c34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4A3E916-4CD0-4075-BE52-48317CC206C8}"/>
</file>

<file path=customXml/itemProps3.xml><?xml version="1.0" encoding="utf-8"?>
<ds:datastoreItem xmlns:ds="http://schemas.openxmlformats.org/officeDocument/2006/customXml" ds:itemID="{F4C2F974-35EB-43B8-A31A-812C6D6D2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2774D875</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Ziggy Tuck</dc:creator>
  <cp:keywords/>
  <dc:description/>
  <cp:lastModifiedBy>Martina Gibbons</cp:lastModifiedBy>
  <cp:revision>2</cp:revision>
  <dcterms:created xsi:type="dcterms:W3CDTF">2020-01-22T11:44:00Z</dcterms:created>
  <dcterms:modified xsi:type="dcterms:W3CDTF">2020-01-22T11:44:00Z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0x010100F2B2F98322E7644287DBCABD043574BC</vt:lpwstr>
  </property>
</Properties>
</file>