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0D2A" w14:textId="77777777" w:rsidR="00D12BB6" w:rsidRDefault="003A06F5" w:rsidP="003A06F5">
      <w:pPr>
        <w:jc w:val="right"/>
      </w:pPr>
      <w:r>
        <w:rPr>
          <w:noProof/>
          <w:lang w:eastAsia="zh-CN"/>
        </w:rPr>
        <w:drawing>
          <wp:inline distT="0" distB="0" distL="0" distR="0" wp14:anchorId="62797CDE" wp14:editId="69B8429D">
            <wp:extent cx="101311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 for health logo small.jpg"/>
                    <pic:cNvPicPr/>
                  </pic:nvPicPr>
                  <pic:blipFill>
                    <a:blip r:embed="rId7">
                      <a:extLst>
                        <a:ext uri="{28A0092B-C50C-407E-A947-70E740481C1C}">
                          <a14:useLocalDpi xmlns:a14="http://schemas.microsoft.com/office/drawing/2010/main" val="0"/>
                        </a:ext>
                      </a:extLst>
                    </a:blip>
                    <a:stretch>
                      <a:fillRect/>
                    </a:stretch>
                  </pic:blipFill>
                  <pic:spPr>
                    <a:xfrm>
                      <a:off x="0" y="0"/>
                      <a:ext cx="1020321" cy="767421"/>
                    </a:xfrm>
                    <a:prstGeom prst="rect">
                      <a:avLst/>
                    </a:prstGeom>
                  </pic:spPr>
                </pic:pic>
              </a:graphicData>
            </a:graphic>
          </wp:inline>
        </w:drawing>
      </w:r>
    </w:p>
    <w:p w14:paraId="2EBBC1C6" w14:textId="77777777" w:rsidR="001A036F" w:rsidRPr="001A036F" w:rsidRDefault="00B768BF" w:rsidP="001A036F">
      <w:pPr>
        <w:spacing w:line="276" w:lineRule="auto"/>
        <w:ind w:left="1440" w:hanging="1440"/>
        <w:rPr>
          <w:b/>
          <w:sz w:val="28"/>
          <w:szCs w:val="28"/>
        </w:rPr>
      </w:pPr>
      <w:r w:rsidRPr="001A036F">
        <w:rPr>
          <w:b/>
          <w:sz w:val="28"/>
          <w:szCs w:val="28"/>
        </w:rPr>
        <w:t>Working for Health</w:t>
      </w:r>
    </w:p>
    <w:p w14:paraId="7405A7A3" w14:textId="77777777" w:rsidR="00B768BF" w:rsidRPr="001A036F" w:rsidRDefault="001A036F" w:rsidP="001A036F">
      <w:pPr>
        <w:spacing w:line="276" w:lineRule="auto"/>
        <w:ind w:left="1440" w:hanging="1440"/>
        <w:rPr>
          <w:b/>
          <w:sz w:val="24"/>
          <w:szCs w:val="24"/>
        </w:rPr>
      </w:pPr>
      <w:r w:rsidRPr="001A036F">
        <w:rPr>
          <w:b/>
          <w:sz w:val="24"/>
          <w:szCs w:val="24"/>
        </w:rPr>
        <w:t>A</w:t>
      </w:r>
      <w:r w:rsidR="00B768BF" w:rsidRPr="001A036F">
        <w:rPr>
          <w:b/>
          <w:sz w:val="24"/>
          <w:szCs w:val="24"/>
        </w:rPr>
        <w:t>bout us</w:t>
      </w:r>
    </w:p>
    <w:p w14:paraId="17FD08D6" w14:textId="15747658" w:rsidR="00B768BF" w:rsidRPr="001A036F" w:rsidRDefault="00B768BF" w:rsidP="00B768BF">
      <w:pPr>
        <w:spacing w:line="276" w:lineRule="auto"/>
        <w:rPr>
          <w:rFonts w:cs="Frutiger-Light"/>
        </w:rPr>
      </w:pPr>
      <w:r w:rsidRPr="001A036F">
        <w:rPr>
          <w:rFonts w:cs="Frutiger-Light"/>
        </w:rPr>
        <w:t>Working for Health CIC is a specialist, end to end provider of employment support to people with mental health conditions</w:t>
      </w:r>
      <w:r w:rsidR="005C48F5">
        <w:rPr>
          <w:rFonts w:cs="Frutiger-Light"/>
        </w:rPr>
        <w:t xml:space="preserve"> and for those with multiple and complex barriers to work and learning</w:t>
      </w:r>
      <w:r w:rsidRPr="001A036F">
        <w:rPr>
          <w:rFonts w:cs="Frutiger-Light"/>
        </w:rPr>
        <w:t>. It provides support for the job seeker to find work</w:t>
      </w:r>
      <w:r w:rsidR="005C48F5">
        <w:rPr>
          <w:rFonts w:cs="Frutiger-Light"/>
        </w:rPr>
        <w:t xml:space="preserve"> and </w:t>
      </w:r>
      <w:r w:rsidRPr="001A036F">
        <w:rPr>
          <w:rFonts w:cs="Frutiger-Light"/>
        </w:rPr>
        <w:t xml:space="preserve">supports people in work to keep their job.  </w:t>
      </w:r>
    </w:p>
    <w:p w14:paraId="6148AD84" w14:textId="77777777" w:rsidR="00B768BF" w:rsidRPr="001A036F" w:rsidRDefault="00B768BF" w:rsidP="00B768BF">
      <w:pPr>
        <w:spacing w:line="276" w:lineRule="auto"/>
        <w:rPr>
          <w:rFonts w:cs="Frutiger-Light"/>
        </w:rPr>
      </w:pPr>
      <w:r w:rsidRPr="001A036F">
        <w:rPr>
          <w:rFonts w:cs="Frutiger-Light"/>
        </w:rPr>
        <w:t>We aim to increase an individual’s hope and aspiration for work, to increase the number of people in work, and reduce stigma and discrimination</w:t>
      </w:r>
    </w:p>
    <w:p w14:paraId="3C358E80" w14:textId="77777777" w:rsidR="00FE2DCA" w:rsidRPr="001A036F" w:rsidRDefault="00FE2DCA" w:rsidP="00B768BF">
      <w:pPr>
        <w:spacing w:line="276" w:lineRule="auto"/>
        <w:rPr>
          <w:rFonts w:eastAsiaTheme="minorEastAsia"/>
          <w:b/>
        </w:rPr>
      </w:pPr>
    </w:p>
    <w:p w14:paraId="6DA88D67" w14:textId="77777777" w:rsidR="00B768BF" w:rsidRPr="001A036F" w:rsidRDefault="00B768BF" w:rsidP="00B768BF">
      <w:pPr>
        <w:spacing w:line="276" w:lineRule="auto"/>
        <w:rPr>
          <w:rFonts w:eastAsiaTheme="minorEastAsia"/>
          <w:b/>
        </w:rPr>
      </w:pPr>
      <w:r w:rsidRPr="001A036F">
        <w:rPr>
          <w:rFonts w:eastAsiaTheme="minorEastAsia"/>
          <w:b/>
        </w:rPr>
        <w:t>Our philosophy</w:t>
      </w:r>
    </w:p>
    <w:p w14:paraId="76459E81" w14:textId="77777777" w:rsidR="00B768BF" w:rsidRPr="001A036F" w:rsidRDefault="00B768BF" w:rsidP="00B768BF">
      <w:pPr>
        <w:spacing w:after="0" w:line="276" w:lineRule="auto"/>
        <w:rPr>
          <w:rFonts w:eastAsiaTheme="minorEastAsia"/>
        </w:rPr>
      </w:pPr>
      <w:r w:rsidRPr="001A036F">
        <w:rPr>
          <w:rFonts w:eastAsiaTheme="minorEastAsia"/>
        </w:rPr>
        <w:t>Working for Health believes that:</w:t>
      </w:r>
    </w:p>
    <w:p w14:paraId="67DE9EE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everyone can work, if the work is right for them</w:t>
      </w:r>
    </w:p>
    <w:p w14:paraId="62827D8C"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everyone has skills and talents</w:t>
      </w:r>
    </w:p>
    <w:p w14:paraId="4317533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 xml:space="preserve">everyone has the right to a second chance </w:t>
      </w:r>
    </w:p>
    <w:p w14:paraId="70DFC894" w14:textId="77777777" w:rsidR="00B768BF" w:rsidRPr="001A036F" w:rsidRDefault="00B768BF" w:rsidP="00B768BF">
      <w:pPr>
        <w:numPr>
          <w:ilvl w:val="0"/>
          <w:numId w:val="5"/>
        </w:numPr>
        <w:spacing w:after="0" w:line="276" w:lineRule="auto"/>
        <w:contextualSpacing/>
        <w:rPr>
          <w:rFonts w:eastAsia="Calibri" w:cs="Times New Roman"/>
        </w:rPr>
      </w:pPr>
      <w:r w:rsidRPr="001A036F">
        <w:rPr>
          <w:rFonts w:eastAsia="Calibri" w:cs="Times New Roman"/>
        </w:rPr>
        <w:t>hope will be the change agent</w:t>
      </w:r>
    </w:p>
    <w:p w14:paraId="541EDC09" w14:textId="77777777" w:rsidR="00B768BF" w:rsidRPr="001A036F" w:rsidRDefault="00B768BF" w:rsidP="00B768BF">
      <w:pPr>
        <w:spacing w:line="276" w:lineRule="auto"/>
        <w:ind w:left="720"/>
        <w:contextualSpacing/>
        <w:rPr>
          <w:rFonts w:eastAsia="Calibri" w:cs="Times New Roman"/>
        </w:rPr>
      </w:pPr>
    </w:p>
    <w:p w14:paraId="3EEC324A" w14:textId="77777777" w:rsidR="00B768BF" w:rsidRPr="001A036F" w:rsidRDefault="00B768BF" w:rsidP="00B768BF">
      <w:pPr>
        <w:spacing w:line="276" w:lineRule="auto"/>
        <w:rPr>
          <w:rFonts w:eastAsiaTheme="minorEastAsia"/>
        </w:rPr>
      </w:pPr>
      <w:r w:rsidRPr="001A036F">
        <w:rPr>
          <w:rFonts w:eastAsiaTheme="minorEastAsia"/>
        </w:rPr>
        <w:t>Working for Health is committed to ethical principles and practice, not only towards the customers we serve but also to our partner agencies, commissioners, employees, volunteers and our environment.</w:t>
      </w:r>
    </w:p>
    <w:p w14:paraId="065225BD" w14:textId="77777777" w:rsidR="00B768BF" w:rsidRPr="001A036F" w:rsidRDefault="00B768BF" w:rsidP="00B768BF">
      <w:pPr>
        <w:spacing w:line="276" w:lineRule="auto"/>
        <w:rPr>
          <w:rFonts w:eastAsiaTheme="minorEastAsia"/>
          <w:b/>
          <w:bCs/>
          <w:lang w:eastAsia="zh-CN"/>
        </w:rPr>
      </w:pPr>
      <w:r w:rsidRPr="001A036F">
        <w:rPr>
          <w:rFonts w:eastAsiaTheme="minorEastAsia"/>
          <w:bCs/>
        </w:rPr>
        <w:t xml:space="preserve">As a Community Interest Company </w:t>
      </w:r>
      <w:proofErr w:type="gramStart"/>
      <w:r w:rsidRPr="001A036F">
        <w:rPr>
          <w:rFonts w:eastAsiaTheme="minorEastAsia"/>
          <w:bCs/>
        </w:rPr>
        <w:t>all of</w:t>
      </w:r>
      <w:proofErr w:type="gramEnd"/>
      <w:r w:rsidRPr="001A036F">
        <w:rPr>
          <w:rFonts w:eastAsiaTheme="minorEastAsia"/>
          <w:bCs/>
        </w:rPr>
        <w:t xml:space="preserve"> our profits are reengineered into our community of interest: in our case this is the group of people whose working life is </w:t>
      </w:r>
      <w:proofErr w:type="gramStart"/>
      <w:r w:rsidRPr="001A036F">
        <w:rPr>
          <w:rFonts w:eastAsiaTheme="minorEastAsia"/>
          <w:bCs/>
        </w:rPr>
        <w:t>effected</w:t>
      </w:r>
      <w:proofErr w:type="gramEnd"/>
      <w:r w:rsidRPr="001A036F">
        <w:rPr>
          <w:rFonts w:eastAsiaTheme="minorEastAsia"/>
          <w:bCs/>
        </w:rPr>
        <w:t xml:space="preserve"> by mental ill health.</w:t>
      </w:r>
    </w:p>
    <w:p w14:paraId="187E89DF" w14:textId="77777777" w:rsidR="001A036F" w:rsidRPr="001A036F" w:rsidRDefault="001A036F" w:rsidP="001A036F">
      <w:pPr>
        <w:rPr>
          <w:b/>
          <w:sz w:val="28"/>
          <w:szCs w:val="28"/>
        </w:rPr>
      </w:pPr>
    </w:p>
    <w:p w14:paraId="57C83D16" w14:textId="2FE2DCBD" w:rsidR="005C48F5" w:rsidRDefault="005C48F5" w:rsidP="00B768BF">
      <w:pPr>
        <w:rPr>
          <w:b/>
          <w:sz w:val="28"/>
          <w:szCs w:val="28"/>
        </w:rPr>
      </w:pPr>
      <w:r w:rsidRPr="005C48F5">
        <w:rPr>
          <w:b/>
          <w:sz w:val="28"/>
          <w:szCs w:val="28"/>
        </w:rPr>
        <w:t>IPS</w:t>
      </w:r>
      <w:r w:rsidR="00097926">
        <w:rPr>
          <w:b/>
          <w:sz w:val="28"/>
          <w:szCs w:val="28"/>
        </w:rPr>
        <w:t xml:space="preserve"> / SEQF</w:t>
      </w:r>
      <w:r w:rsidRPr="005C48F5">
        <w:rPr>
          <w:b/>
          <w:sz w:val="28"/>
          <w:szCs w:val="28"/>
        </w:rPr>
        <w:t xml:space="preserve"> Employment Specialist – Connect to Work</w:t>
      </w:r>
    </w:p>
    <w:p w14:paraId="553BBECA" w14:textId="77777777" w:rsidR="005C48F5" w:rsidRDefault="005C48F5" w:rsidP="00B768BF">
      <w:pPr>
        <w:rPr>
          <w:b/>
          <w:sz w:val="24"/>
          <w:szCs w:val="24"/>
        </w:rPr>
      </w:pPr>
    </w:p>
    <w:p w14:paraId="31F55705" w14:textId="1C1B0FD9" w:rsidR="00B768BF" w:rsidRPr="001A036F" w:rsidRDefault="00B768BF" w:rsidP="00B768BF">
      <w:pPr>
        <w:rPr>
          <w:b/>
          <w:sz w:val="24"/>
          <w:szCs w:val="24"/>
        </w:rPr>
      </w:pPr>
      <w:r w:rsidRPr="001A036F">
        <w:rPr>
          <w:b/>
          <w:sz w:val="24"/>
          <w:szCs w:val="24"/>
        </w:rPr>
        <w:t>Job description and person specification</w:t>
      </w:r>
    </w:p>
    <w:p w14:paraId="2C1839FA" w14:textId="4942409E" w:rsidR="00B768BF" w:rsidRPr="001A036F" w:rsidRDefault="00B768BF" w:rsidP="00B768BF">
      <w:pPr>
        <w:spacing w:line="276" w:lineRule="auto"/>
        <w:rPr>
          <w:rFonts w:eastAsiaTheme="minorEastAsia"/>
          <w:b/>
          <w:bCs/>
          <w:lang w:eastAsia="zh-CN"/>
        </w:rPr>
      </w:pPr>
      <w:r w:rsidRPr="001A036F">
        <w:rPr>
          <w:rFonts w:eastAsiaTheme="minorEastAsia"/>
          <w:b/>
          <w:bCs/>
          <w:lang w:eastAsia="zh-CN"/>
        </w:rPr>
        <w:t>Hours</w:t>
      </w:r>
      <w:r w:rsidRPr="001A036F">
        <w:rPr>
          <w:rFonts w:eastAsiaTheme="minorEastAsia"/>
          <w:b/>
          <w:bCs/>
          <w:lang w:eastAsia="zh-CN"/>
        </w:rPr>
        <w:tab/>
      </w:r>
      <w:r w:rsidRPr="001A036F">
        <w:rPr>
          <w:rFonts w:eastAsiaTheme="minorEastAsia"/>
          <w:b/>
          <w:bCs/>
          <w:lang w:eastAsia="zh-CN"/>
        </w:rPr>
        <w:tab/>
      </w:r>
      <w:r w:rsidR="00097926">
        <w:rPr>
          <w:rFonts w:eastAsiaTheme="minorEastAsia"/>
          <w:lang w:eastAsia="zh-CN"/>
        </w:rPr>
        <w:t>22.5</w:t>
      </w:r>
      <w:r w:rsidRPr="009B67A6">
        <w:rPr>
          <w:rFonts w:eastAsiaTheme="minorEastAsia"/>
          <w:lang w:eastAsia="zh-CN"/>
        </w:rPr>
        <w:t xml:space="preserve"> hours per week </w:t>
      </w:r>
    </w:p>
    <w:p w14:paraId="3874F986" w14:textId="6DC089C4" w:rsidR="00B768BF" w:rsidRPr="001A036F" w:rsidRDefault="00B768BF" w:rsidP="00346395">
      <w:pPr>
        <w:rPr>
          <w:rFonts w:eastAsiaTheme="minorEastAsia"/>
          <w:b/>
          <w:bCs/>
          <w:lang w:eastAsia="zh-CN"/>
        </w:rPr>
      </w:pPr>
      <w:r w:rsidRPr="001A036F">
        <w:rPr>
          <w:rFonts w:eastAsiaTheme="minorEastAsia"/>
          <w:b/>
          <w:bCs/>
          <w:lang w:eastAsia="zh-CN"/>
        </w:rPr>
        <w:t>Payment</w:t>
      </w:r>
      <w:r w:rsidRPr="001A036F">
        <w:rPr>
          <w:rFonts w:eastAsiaTheme="minorEastAsia"/>
          <w:b/>
          <w:bCs/>
          <w:lang w:eastAsia="zh-CN"/>
        </w:rPr>
        <w:tab/>
      </w:r>
      <w:r w:rsidR="00346395" w:rsidRPr="001A036F">
        <w:rPr>
          <w:rFonts w:eastAsia="Times New Roman" w:cs="Arial"/>
          <w:lang w:eastAsia="zh-CN"/>
        </w:rPr>
        <w:t>£</w:t>
      </w:r>
      <w:r w:rsidR="005C48F5">
        <w:rPr>
          <w:rFonts w:eastAsia="Times New Roman" w:cs="Arial"/>
          <w:lang w:eastAsia="zh-CN"/>
        </w:rPr>
        <w:t>29,250</w:t>
      </w:r>
      <w:r w:rsidR="00346395" w:rsidRPr="001A036F">
        <w:rPr>
          <w:rFonts w:eastAsia="Times New Roman" w:cs="Arial"/>
          <w:lang w:eastAsia="zh-CN"/>
        </w:rPr>
        <w:t xml:space="preserve"> </w:t>
      </w:r>
      <w:r w:rsidRPr="001A036F">
        <w:rPr>
          <w:rFonts w:eastAsiaTheme="minorEastAsia"/>
          <w:lang w:eastAsia="zh-CN"/>
        </w:rPr>
        <w:t xml:space="preserve">per </w:t>
      </w:r>
      <w:r w:rsidR="00346395" w:rsidRPr="009B67A6">
        <w:rPr>
          <w:rFonts w:eastAsiaTheme="minorEastAsia"/>
          <w:lang w:eastAsia="zh-CN"/>
        </w:rPr>
        <w:t xml:space="preserve">annum </w:t>
      </w:r>
      <w:r w:rsidR="005C48F5" w:rsidRPr="009B67A6">
        <w:rPr>
          <w:rFonts w:eastAsiaTheme="minorEastAsia"/>
          <w:lang w:eastAsia="zh-CN"/>
        </w:rPr>
        <w:t>pro rata</w:t>
      </w:r>
    </w:p>
    <w:p w14:paraId="4C6BC147" w14:textId="408DD46C"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 xml:space="preserve">Annual leave </w:t>
      </w:r>
      <w:r w:rsidRPr="001A036F">
        <w:rPr>
          <w:rFonts w:eastAsiaTheme="minorEastAsia"/>
          <w:b/>
          <w:bCs/>
          <w:lang w:eastAsia="zh-CN"/>
        </w:rPr>
        <w:tab/>
      </w:r>
      <w:r w:rsidRPr="001A036F">
        <w:rPr>
          <w:rFonts w:eastAsiaTheme="minorEastAsia"/>
          <w:lang w:eastAsia="zh-CN"/>
        </w:rPr>
        <w:t>5 weeks pro rata</w:t>
      </w:r>
      <w:r w:rsidR="005C48F5">
        <w:rPr>
          <w:rFonts w:eastAsiaTheme="minorEastAsia"/>
          <w:lang w:eastAsia="zh-CN"/>
        </w:rPr>
        <w:t>,</w:t>
      </w:r>
      <w:r w:rsidRPr="001A036F">
        <w:rPr>
          <w:rFonts w:eastAsiaTheme="minorEastAsia"/>
          <w:lang w:eastAsia="zh-CN"/>
        </w:rPr>
        <w:t xml:space="preserve"> </w:t>
      </w:r>
      <w:r w:rsidR="005C48F5">
        <w:rPr>
          <w:rFonts w:eastAsiaTheme="minorEastAsia"/>
          <w:lang w:eastAsia="zh-CN"/>
        </w:rPr>
        <w:t>plus one day birthday leave</w:t>
      </w:r>
    </w:p>
    <w:p w14:paraId="5CE29F20" w14:textId="200ED17C"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Location</w:t>
      </w:r>
      <w:r w:rsidRPr="001A036F">
        <w:rPr>
          <w:rFonts w:eastAsiaTheme="minorEastAsia"/>
          <w:b/>
          <w:bCs/>
          <w:lang w:eastAsia="zh-CN"/>
        </w:rPr>
        <w:tab/>
      </w:r>
      <w:r w:rsidR="005C48F5" w:rsidRPr="005C48F5">
        <w:rPr>
          <w:rFonts w:eastAsiaTheme="minorEastAsia"/>
          <w:lang w:eastAsia="zh-CN"/>
        </w:rPr>
        <w:t xml:space="preserve">Covering </w:t>
      </w:r>
      <w:r w:rsidR="005C48F5">
        <w:t>East Riding of Yorkshire (community-based, outreach and office working from our Cottingham office)</w:t>
      </w:r>
      <w:r w:rsidR="005C48F5" w:rsidRPr="005C48F5">
        <w:rPr>
          <w:rFonts w:eastAsiaTheme="minorEastAsia"/>
          <w:lang w:eastAsia="zh-CN"/>
        </w:rPr>
        <w:t xml:space="preserve"> </w:t>
      </w:r>
    </w:p>
    <w:p w14:paraId="7CFF82C3" w14:textId="77777777" w:rsidR="00B768BF" w:rsidRPr="001A036F" w:rsidRDefault="00B768BF" w:rsidP="00B768BF">
      <w:pPr>
        <w:spacing w:line="276" w:lineRule="auto"/>
        <w:ind w:left="1440" w:hanging="1440"/>
        <w:rPr>
          <w:rFonts w:eastAsiaTheme="minorEastAsia"/>
          <w:lang w:eastAsia="zh-CN"/>
        </w:rPr>
      </w:pPr>
      <w:r w:rsidRPr="001A036F">
        <w:rPr>
          <w:rFonts w:eastAsiaTheme="minorEastAsia"/>
          <w:b/>
          <w:bCs/>
          <w:lang w:eastAsia="zh-CN"/>
        </w:rPr>
        <w:t xml:space="preserve">Reporting to </w:t>
      </w:r>
      <w:r w:rsidRPr="001A036F">
        <w:rPr>
          <w:rFonts w:eastAsiaTheme="minorEastAsia"/>
          <w:b/>
          <w:bCs/>
          <w:lang w:eastAsia="zh-CN"/>
        </w:rPr>
        <w:tab/>
      </w:r>
      <w:r w:rsidRPr="001A036F">
        <w:rPr>
          <w:bCs/>
        </w:rPr>
        <w:t>Lead for Service Delivery</w:t>
      </w:r>
    </w:p>
    <w:p w14:paraId="71486182" w14:textId="77777777" w:rsidR="00B768BF" w:rsidRDefault="00B768BF" w:rsidP="002510AF">
      <w:pPr>
        <w:spacing w:line="276" w:lineRule="auto"/>
        <w:ind w:left="1440" w:hanging="1440"/>
        <w:rPr>
          <w:rFonts w:eastAsiaTheme="minorEastAsia"/>
          <w:lang w:eastAsia="zh-CN"/>
        </w:rPr>
      </w:pPr>
    </w:p>
    <w:p w14:paraId="00D19D02" w14:textId="77777777" w:rsidR="004C02F7" w:rsidRPr="001A036F" w:rsidRDefault="004C02F7" w:rsidP="00B768BF">
      <w:pPr>
        <w:rPr>
          <w:b/>
          <w:sz w:val="24"/>
          <w:szCs w:val="24"/>
        </w:rPr>
      </w:pPr>
      <w:r w:rsidRPr="001A036F">
        <w:rPr>
          <w:b/>
          <w:sz w:val="24"/>
          <w:szCs w:val="24"/>
        </w:rPr>
        <w:lastRenderedPageBreak/>
        <w:t>Job Summary:</w:t>
      </w:r>
      <w:r w:rsidR="00B768BF" w:rsidRPr="001A036F">
        <w:rPr>
          <w:b/>
          <w:sz w:val="24"/>
          <w:szCs w:val="24"/>
        </w:rPr>
        <w:t xml:space="preserve"> </w:t>
      </w:r>
    </w:p>
    <w:p w14:paraId="414E164D" w14:textId="4949CE8B" w:rsidR="005C48F5" w:rsidRPr="005C48F5" w:rsidRDefault="005C48F5" w:rsidP="005C48F5">
      <w:pPr>
        <w:rPr>
          <w:bCs/>
        </w:rPr>
      </w:pPr>
      <w:r w:rsidRPr="005C48F5">
        <w:rPr>
          <w:bCs/>
        </w:rPr>
        <w:t>The Employment Specialist will deliver high-quality employment support through the Connect to Work</w:t>
      </w:r>
      <w:r w:rsidR="00A10FE8">
        <w:rPr>
          <w:bCs/>
        </w:rPr>
        <w:t xml:space="preserve"> programme</w:t>
      </w:r>
      <w:r w:rsidR="00141B1B">
        <w:rPr>
          <w:bCs/>
        </w:rPr>
        <w:t xml:space="preserve">. The postholder will support </w:t>
      </w:r>
      <w:r w:rsidRPr="005C48F5">
        <w:rPr>
          <w:bCs/>
        </w:rPr>
        <w:t xml:space="preserve">individuals with health conditions, disabilities, complex barriers, or other disadvantages to </w:t>
      </w:r>
      <w:r w:rsidR="00141B1B">
        <w:rPr>
          <w:bCs/>
        </w:rPr>
        <w:t xml:space="preserve">improve skills and </w:t>
      </w:r>
      <w:r w:rsidRPr="005C48F5">
        <w:rPr>
          <w:bCs/>
        </w:rPr>
        <w:t>secure and sustain paid employment</w:t>
      </w:r>
      <w:r w:rsidR="00141B1B">
        <w:rPr>
          <w:bCs/>
        </w:rPr>
        <w:t>.</w:t>
      </w:r>
    </w:p>
    <w:p w14:paraId="66810EAA" w14:textId="3970172A" w:rsidR="005C48F5" w:rsidRPr="005C48F5" w:rsidRDefault="005C48F5" w:rsidP="005C48F5">
      <w:pPr>
        <w:rPr>
          <w:bCs/>
        </w:rPr>
      </w:pPr>
      <w:r w:rsidRPr="005C48F5">
        <w:rPr>
          <w:bCs/>
        </w:rPr>
        <w:t>Working in accordance with the Individual Placement and Support (IPS)</w:t>
      </w:r>
      <w:r w:rsidR="00141B1B">
        <w:rPr>
          <w:bCs/>
        </w:rPr>
        <w:t xml:space="preserve">, Supported Employment Quality Framework (SEQF) </w:t>
      </w:r>
      <w:r w:rsidRPr="005C48F5">
        <w:rPr>
          <w:bCs/>
        </w:rPr>
        <w:t>model</w:t>
      </w:r>
      <w:r w:rsidR="00141B1B">
        <w:rPr>
          <w:bCs/>
        </w:rPr>
        <w:t>s</w:t>
      </w:r>
      <w:r w:rsidRPr="005C48F5">
        <w:rPr>
          <w:bCs/>
        </w:rPr>
        <w:t xml:space="preserve"> and Connect to Work principles, the post holder will support participants to identify vocational goals, secure competitive employment, and maintain employment through personalised and recovery-focused interventions.</w:t>
      </w:r>
    </w:p>
    <w:p w14:paraId="087AA804" w14:textId="001C8E77" w:rsidR="00B768BF" w:rsidRDefault="005C48F5" w:rsidP="005C48F5">
      <w:pPr>
        <w:rPr>
          <w:bCs/>
        </w:rPr>
      </w:pPr>
      <w:r w:rsidRPr="005C48F5">
        <w:rPr>
          <w:bCs/>
        </w:rPr>
        <w:t>The role involves close partnership working with health services, local authorities, employers, education providers, community organisations, and other stakeholders across Hull and East Riding.</w:t>
      </w:r>
    </w:p>
    <w:p w14:paraId="3CE8E453" w14:textId="77777777" w:rsidR="005C48F5" w:rsidRPr="001A036F" w:rsidRDefault="005C48F5" w:rsidP="005C48F5">
      <w:pPr>
        <w:rPr>
          <w:b/>
          <w:bCs/>
          <w:sz w:val="24"/>
          <w:szCs w:val="24"/>
        </w:rPr>
      </w:pPr>
    </w:p>
    <w:p w14:paraId="648C4890" w14:textId="77777777" w:rsidR="004C02F7" w:rsidRPr="001A036F" w:rsidRDefault="003660A3">
      <w:pPr>
        <w:rPr>
          <w:b/>
          <w:bCs/>
          <w:sz w:val="24"/>
          <w:szCs w:val="24"/>
        </w:rPr>
      </w:pPr>
      <w:r w:rsidRPr="001A036F">
        <w:rPr>
          <w:b/>
          <w:bCs/>
          <w:sz w:val="24"/>
          <w:szCs w:val="24"/>
        </w:rPr>
        <w:t>Duties</w:t>
      </w:r>
    </w:p>
    <w:p w14:paraId="0707EE5D" w14:textId="77777777" w:rsidR="005C48F5" w:rsidRDefault="005C48F5" w:rsidP="005C48F5">
      <w:pPr>
        <w:pStyle w:val="ListParagraph"/>
        <w:numPr>
          <w:ilvl w:val="0"/>
          <w:numId w:val="6"/>
        </w:numPr>
      </w:pPr>
      <w:r>
        <w:t>Manage a caseload of participants referred through the Connect to Work programme.</w:t>
      </w:r>
    </w:p>
    <w:p w14:paraId="537D38DE" w14:textId="77777777" w:rsidR="009461BD" w:rsidRDefault="009461BD" w:rsidP="009461BD">
      <w:pPr>
        <w:pStyle w:val="ListParagraph"/>
        <w:numPr>
          <w:ilvl w:val="0"/>
          <w:numId w:val="6"/>
        </w:numPr>
      </w:pPr>
      <w:r>
        <w:t xml:space="preserve">Assess to understand whether the IPS route or the SEQF route would be most appropriate approach for the individual. </w:t>
      </w:r>
    </w:p>
    <w:p w14:paraId="56502BD8" w14:textId="77777777" w:rsidR="005C48F5" w:rsidRDefault="005C48F5" w:rsidP="005C48F5">
      <w:pPr>
        <w:pStyle w:val="ListParagraph"/>
        <w:numPr>
          <w:ilvl w:val="0"/>
          <w:numId w:val="6"/>
        </w:numPr>
      </w:pPr>
      <w:r>
        <w:t>Deliver person-centred employment support tailored to individual needs, aspirations, strengths and circumstances.</w:t>
      </w:r>
    </w:p>
    <w:p w14:paraId="5CAED0F0" w14:textId="2B3B2D5B" w:rsidR="005C48F5" w:rsidRDefault="005C48F5" w:rsidP="005C48F5">
      <w:pPr>
        <w:pStyle w:val="ListParagraph"/>
        <w:numPr>
          <w:ilvl w:val="0"/>
          <w:numId w:val="6"/>
        </w:numPr>
      </w:pPr>
      <w:r>
        <w:t>Support participants to identify employment goals and develop realistic action plans.</w:t>
      </w:r>
    </w:p>
    <w:p w14:paraId="39926E5D" w14:textId="77777777" w:rsidR="005C48F5" w:rsidRDefault="005C48F5" w:rsidP="005C48F5">
      <w:pPr>
        <w:pStyle w:val="ListParagraph"/>
        <w:numPr>
          <w:ilvl w:val="0"/>
          <w:numId w:val="6"/>
        </w:numPr>
      </w:pPr>
      <w:r>
        <w:t>Complete vocational profiling and employability assessments.</w:t>
      </w:r>
    </w:p>
    <w:p w14:paraId="41A0C432" w14:textId="77777777" w:rsidR="005C48F5" w:rsidRDefault="005C48F5" w:rsidP="005C48F5">
      <w:pPr>
        <w:pStyle w:val="ListParagraph"/>
        <w:numPr>
          <w:ilvl w:val="0"/>
          <w:numId w:val="6"/>
        </w:numPr>
      </w:pPr>
      <w:r>
        <w:t>Assist participants with CV development, job applications, interview preparation and job search activities.</w:t>
      </w:r>
    </w:p>
    <w:p w14:paraId="4B04CD6C" w14:textId="77777777" w:rsidR="005C48F5" w:rsidRDefault="005C48F5" w:rsidP="005C48F5">
      <w:pPr>
        <w:pStyle w:val="ListParagraph"/>
        <w:numPr>
          <w:ilvl w:val="0"/>
          <w:numId w:val="6"/>
        </w:numPr>
      </w:pPr>
      <w:r>
        <w:t>Promote participant independence and confidence through coaching and motivational approaches.</w:t>
      </w:r>
    </w:p>
    <w:p w14:paraId="702F7962" w14:textId="77777777" w:rsidR="00F65ABE" w:rsidRPr="00F65ABE" w:rsidRDefault="00F65ABE" w:rsidP="00F65ABE">
      <w:pPr>
        <w:pStyle w:val="ListParagraph"/>
        <w:rPr>
          <w:color w:val="EE0000"/>
        </w:rPr>
      </w:pPr>
    </w:p>
    <w:p w14:paraId="16099CAD" w14:textId="4BAC7609" w:rsidR="005C48F5" w:rsidRPr="005C48F5" w:rsidRDefault="005C48F5" w:rsidP="005C48F5">
      <w:pPr>
        <w:rPr>
          <w:b/>
          <w:bCs/>
        </w:rPr>
      </w:pPr>
      <w:r w:rsidRPr="005C48F5">
        <w:rPr>
          <w:b/>
          <w:bCs/>
        </w:rPr>
        <w:t>IPS</w:t>
      </w:r>
      <w:r w:rsidR="009461BD">
        <w:rPr>
          <w:b/>
          <w:bCs/>
        </w:rPr>
        <w:t xml:space="preserve"> &amp; SEQF</w:t>
      </w:r>
      <w:r w:rsidRPr="005C48F5">
        <w:rPr>
          <w:b/>
          <w:bCs/>
        </w:rPr>
        <w:t xml:space="preserve"> Model Delivery</w:t>
      </w:r>
    </w:p>
    <w:p w14:paraId="09CC51B9" w14:textId="526339BF" w:rsidR="005C48F5" w:rsidRDefault="005C48F5" w:rsidP="005C48F5">
      <w:pPr>
        <w:pStyle w:val="ListParagraph"/>
        <w:numPr>
          <w:ilvl w:val="0"/>
          <w:numId w:val="7"/>
        </w:numPr>
      </w:pPr>
      <w:r>
        <w:t>Deliver services in accordance with IPS</w:t>
      </w:r>
      <w:r w:rsidR="009461BD">
        <w:t xml:space="preserve"> / SEQF </w:t>
      </w:r>
      <w:r>
        <w:t>fidelity principles and Connect to Work guidance.</w:t>
      </w:r>
    </w:p>
    <w:p w14:paraId="7050892B" w14:textId="77777777" w:rsidR="005C48F5" w:rsidRDefault="005C48F5" w:rsidP="005C48F5">
      <w:pPr>
        <w:pStyle w:val="ListParagraph"/>
        <w:numPr>
          <w:ilvl w:val="0"/>
          <w:numId w:val="7"/>
        </w:numPr>
      </w:pPr>
      <w:r>
        <w:t>Integrate employment support with health and wellbeing services where appropriate.</w:t>
      </w:r>
    </w:p>
    <w:p w14:paraId="5CAB1FE5" w14:textId="77777777" w:rsidR="005C48F5" w:rsidRDefault="005C48F5" w:rsidP="005C48F5">
      <w:pPr>
        <w:pStyle w:val="ListParagraph"/>
        <w:numPr>
          <w:ilvl w:val="0"/>
          <w:numId w:val="7"/>
        </w:numPr>
      </w:pPr>
      <w:r>
        <w:t>Maintain regular contact with participants and partner agencies.</w:t>
      </w:r>
    </w:p>
    <w:p w14:paraId="1825711C" w14:textId="3E989049" w:rsidR="00F65ABE" w:rsidRDefault="005C48F5" w:rsidP="00F65ABE">
      <w:pPr>
        <w:pStyle w:val="ListParagraph"/>
        <w:numPr>
          <w:ilvl w:val="0"/>
          <w:numId w:val="7"/>
        </w:numPr>
      </w:pPr>
      <w:r>
        <w:t>Ensure employment goals remain central to all interventions</w:t>
      </w:r>
    </w:p>
    <w:p w14:paraId="33FC1FC6" w14:textId="77777777" w:rsidR="00F65ABE" w:rsidRDefault="00F65ABE" w:rsidP="00F65ABE">
      <w:pPr>
        <w:pStyle w:val="ListParagraph"/>
      </w:pPr>
    </w:p>
    <w:p w14:paraId="756F5D40" w14:textId="77777777" w:rsidR="005C48F5" w:rsidRPr="005C48F5" w:rsidRDefault="005C48F5" w:rsidP="005C48F5">
      <w:pPr>
        <w:rPr>
          <w:b/>
          <w:bCs/>
        </w:rPr>
      </w:pPr>
      <w:r w:rsidRPr="005C48F5">
        <w:rPr>
          <w:b/>
          <w:bCs/>
        </w:rPr>
        <w:t>Employer Engagement</w:t>
      </w:r>
    </w:p>
    <w:p w14:paraId="4BC3EB92" w14:textId="77777777" w:rsidR="005C48F5" w:rsidRDefault="005C48F5" w:rsidP="005C48F5">
      <w:pPr>
        <w:pStyle w:val="ListParagraph"/>
        <w:numPr>
          <w:ilvl w:val="0"/>
          <w:numId w:val="11"/>
        </w:numPr>
      </w:pPr>
      <w:r>
        <w:t>Develop positive relationships with local employers across Hull and East Riding.</w:t>
      </w:r>
    </w:p>
    <w:p w14:paraId="186C3B35" w14:textId="69B7D06E" w:rsidR="005C48F5" w:rsidRDefault="005C48F5" w:rsidP="005C48F5">
      <w:pPr>
        <w:pStyle w:val="ListParagraph"/>
        <w:numPr>
          <w:ilvl w:val="0"/>
          <w:numId w:val="11"/>
        </w:numPr>
      </w:pPr>
      <w:r>
        <w:t>Identify employment opportunities that match participant aspirations and abilities.</w:t>
      </w:r>
    </w:p>
    <w:p w14:paraId="0B280D11" w14:textId="77777777" w:rsidR="005C48F5" w:rsidRDefault="005C48F5" w:rsidP="005C48F5">
      <w:pPr>
        <w:pStyle w:val="ListParagraph"/>
        <w:numPr>
          <w:ilvl w:val="0"/>
          <w:numId w:val="11"/>
        </w:numPr>
      </w:pPr>
      <w:r>
        <w:t>Promote the benefits of inclusive recruitment and workforce diversity.</w:t>
      </w:r>
    </w:p>
    <w:p w14:paraId="1A89EA1E" w14:textId="77777777" w:rsidR="005C48F5" w:rsidRDefault="005C48F5" w:rsidP="005C48F5">
      <w:pPr>
        <w:pStyle w:val="ListParagraph"/>
        <w:numPr>
          <w:ilvl w:val="0"/>
          <w:numId w:val="11"/>
        </w:numPr>
      </w:pPr>
      <w:r>
        <w:t>Provide employers with information and support regarding reasonable adjustments and disability inclusion.</w:t>
      </w:r>
    </w:p>
    <w:p w14:paraId="37E7496E" w14:textId="77777777" w:rsidR="005C48F5" w:rsidRDefault="005C48F5" w:rsidP="005C48F5">
      <w:pPr>
        <w:pStyle w:val="ListParagraph"/>
        <w:numPr>
          <w:ilvl w:val="0"/>
          <w:numId w:val="11"/>
        </w:numPr>
      </w:pPr>
      <w:r>
        <w:t>Facilitate job matching and support recruitment processes.</w:t>
      </w:r>
    </w:p>
    <w:p w14:paraId="7B48ECED" w14:textId="3EF8D435" w:rsidR="005C48F5" w:rsidRDefault="005C48F5" w:rsidP="005C48F5">
      <w:pPr>
        <w:pStyle w:val="ListParagraph"/>
        <w:numPr>
          <w:ilvl w:val="0"/>
          <w:numId w:val="11"/>
        </w:numPr>
      </w:pPr>
      <w:r>
        <w:t>Deliver post-placement support to employers and participants.</w:t>
      </w:r>
    </w:p>
    <w:p w14:paraId="2E60FDDE" w14:textId="77777777" w:rsidR="00A10FE8" w:rsidRDefault="00A10FE8" w:rsidP="005C48F5">
      <w:pPr>
        <w:rPr>
          <w:b/>
          <w:bCs/>
        </w:rPr>
      </w:pPr>
    </w:p>
    <w:p w14:paraId="17C3406F" w14:textId="77777777" w:rsidR="00A10FE8" w:rsidRDefault="00A10FE8" w:rsidP="005C48F5">
      <w:pPr>
        <w:rPr>
          <w:b/>
          <w:bCs/>
        </w:rPr>
      </w:pPr>
    </w:p>
    <w:p w14:paraId="60E449C7" w14:textId="77777777" w:rsidR="00A10FE8" w:rsidRDefault="00A10FE8" w:rsidP="005C48F5">
      <w:pPr>
        <w:rPr>
          <w:b/>
          <w:bCs/>
        </w:rPr>
      </w:pPr>
    </w:p>
    <w:p w14:paraId="3B29E446" w14:textId="388BA922" w:rsidR="005C48F5" w:rsidRPr="005C48F5" w:rsidRDefault="005C48F5" w:rsidP="005C48F5">
      <w:pPr>
        <w:rPr>
          <w:b/>
          <w:bCs/>
        </w:rPr>
      </w:pPr>
      <w:r w:rsidRPr="005C48F5">
        <w:rPr>
          <w:b/>
          <w:bCs/>
        </w:rPr>
        <w:lastRenderedPageBreak/>
        <w:t>Partnership Working</w:t>
      </w:r>
    </w:p>
    <w:p w14:paraId="51271EFB" w14:textId="77777777" w:rsidR="005C48F5" w:rsidRDefault="005C48F5" w:rsidP="005C48F5">
      <w:pPr>
        <w:pStyle w:val="ListParagraph"/>
        <w:numPr>
          <w:ilvl w:val="0"/>
          <w:numId w:val="9"/>
        </w:numPr>
      </w:pPr>
      <w:r>
        <w:t>Build effective working relationships with health professionals, social prescribers, community organisations, local authority services, Jobcentre Plus and other stakeholders.</w:t>
      </w:r>
    </w:p>
    <w:p w14:paraId="64DC5CF2" w14:textId="77777777" w:rsidR="005C48F5" w:rsidRDefault="005C48F5" w:rsidP="005C48F5">
      <w:pPr>
        <w:pStyle w:val="ListParagraph"/>
        <w:numPr>
          <w:ilvl w:val="0"/>
          <w:numId w:val="9"/>
        </w:numPr>
      </w:pPr>
      <w:r>
        <w:t>Attend multidisciplinary meetings where appropriate.</w:t>
      </w:r>
    </w:p>
    <w:p w14:paraId="74E6A0FA" w14:textId="77777777" w:rsidR="005C48F5" w:rsidRDefault="005C48F5" w:rsidP="005C48F5">
      <w:pPr>
        <w:pStyle w:val="ListParagraph"/>
        <w:numPr>
          <w:ilvl w:val="0"/>
          <w:numId w:val="9"/>
        </w:numPr>
      </w:pPr>
      <w:r>
        <w:t>Promote the Connect to Work service throughout the local area.</w:t>
      </w:r>
    </w:p>
    <w:p w14:paraId="350BCC0D" w14:textId="4EBA9AB2" w:rsidR="005C48F5" w:rsidRDefault="005C48F5" w:rsidP="005C48F5">
      <w:pPr>
        <w:pStyle w:val="ListParagraph"/>
        <w:numPr>
          <w:ilvl w:val="0"/>
          <w:numId w:val="9"/>
        </w:numPr>
      </w:pPr>
      <w:r>
        <w:t>Act as an advocate for participants accessing employment opportunities.</w:t>
      </w:r>
    </w:p>
    <w:p w14:paraId="39284E06" w14:textId="77777777" w:rsidR="00F65ABE" w:rsidRDefault="00F65ABE" w:rsidP="00F65ABE"/>
    <w:p w14:paraId="6D817C0E" w14:textId="24645BF3" w:rsidR="00F65ABE" w:rsidRPr="00F65ABE" w:rsidRDefault="00F65ABE" w:rsidP="00F65ABE">
      <w:pPr>
        <w:rPr>
          <w:b/>
          <w:bCs/>
        </w:rPr>
      </w:pPr>
      <w:r w:rsidRPr="00F65ABE">
        <w:rPr>
          <w:b/>
          <w:bCs/>
        </w:rPr>
        <w:t>Record Keeping and Performance</w:t>
      </w:r>
    </w:p>
    <w:p w14:paraId="1B811050" w14:textId="77777777" w:rsidR="00F65ABE" w:rsidRDefault="00F65ABE" w:rsidP="00F65ABE">
      <w:pPr>
        <w:pStyle w:val="ListParagraph"/>
        <w:numPr>
          <w:ilvl w:val="0"/>
          <w:numId w:val="12"/>
        </w:numPr>
      </w:pPr>
      <w:r>
        <w:t>Maintain accurate, timely and compliant participant records.</w:t>
      </w:r>
    </w:p>
    <w:p w14:paraId="415B7DD7" w14:textId="77777777" w:rsidR="00F65ABE" w:rsidRDefault="00F65ABE" w:rsidP="00F65ABE">
      <w:pPr>
        <w:pStyle w:val="ListParagraph"/>
        <w:numPr>
          <w:ilvl w:val="0"/>
          <w:numId w:val="12"/>
        </w:numPr>
      </w:pPr>
      <w:r>
        <w:t>Ensure all documentation meets contractual, funding and quality requirements.</w:t>
      </w:r>
    </w:p>
    <w:p w14:paraId="6DF78475" w14:textId="77777777" w:rsidR="00F65ABE" w:rsidRDefault="00F65ABE" w:rsidP="00F65ABE">
      <w:pPr>
        <w:pStyle w:val="ListParagraph"/>
        <w:numPr>
          <w:ilvl w:val="0"/>
          <w:numId w:val="12"/>
        </w:numPr>
      </w:pPr>
      <w:r>
        <w:t>Monitor participant outcomes and progress against targets.</w:t>
      </w:r>
    </w:p>
    <w:p w14:paraId="4BA17729" w14:textId="77777777" w:rsidR="00F65ABE" w:rsidRDefault="00F65ABE" w:rsidP="00F65ABE">
      <w:pPr>
        <w:pStyle w:val="ListParagraph"/>
        <w:numPr>
          <w:ilvl w:val="0"/>
          <w:numId w:val="12"/>
        </w:numPr>
      </w:pPr>
      <w:r>
        <w:t>Produce reports and performance information as required.</w:t>
      </w:r>
    </w:p>
    <w:p w14:paraId="5CE29129" w14:textId="0C654713" w:rsidR="00F65ABE" w:rsidRDefault="00F65ABE" w:rsidP="00F65ABE">
      <w:pPr>
        <w:pStyle w:val="ListParagraph"/>
        <w:numPr>
          <w:ilvl w:val="0"/>
          <w:numId w:val="12"/>
        </w:numPr>
      </w:pPr>
      <w:r>
        <w:t>Utilise case management systems effectively.</w:t>
      </w:r>
    </w:p>
    <w:p w14:paraId="57DD27BE" w14:textId="77777777" w:rsidR="00F65ABE" w:rsidRDefault="00F65ABE" w:rsidP="00F65ABE"/>
    <w:p w14:paraId="44896DB6" w14:textId="2E646852" w:rsidR="00F65ABE" w:rsidRPr="00F65ABE" w:rsidRDefault="00F65ABE" w:rsidP="00F65ABE">
      <w:pPr>
        <w:rPr>
          <w:b/>
          <w:bCs/>
        </w:rPr>
      </w:pPr>
      <w:r w:rsidRPr="00F65ABE">
        <w:rPr>
          <w:b/>
          <w:bCs/>
        </w:rPr>
        <w:t>General Responsibilities</w:t>
      </w:r>
    </w:p>
    <w:p w14:paraId="6742C29F" w14:textId="77777777" w:rsidR="00F65ABE" w:rsidRDefault="00F65ABE" w:rsidP="00F65ABE">
      <w:pPr>
        <w:pStyle w:val="ListParagraph"/>
        <w:numPr>
          <w:ilvl w:val="0"/>
          <w:numId w:val="14"/>
        </w:numPr>
      </w:pPr>
      <w:r>
        <w:t>Participate in supervision, training and continuous professional development.</w:t>
      </w:r>
    </w:p>
    <w:p w14:paraId="07312FFF" w14:textId="77777777" w:rsidR="00F65ABE" w:rsidRDefault="00F65ABE" w:rsidP="00F65ABE">
      <w:pPr>
        <w:pStyle w:val="ListParagraph"/>
        <w:numPr>
          <w:ilvl w:val="0"/>
          <w:numId w:val="14"/>
        </w:numPr>
      </w:pPr>
      <w:r>
        <w:t>Contribute to service improvement initiatives.</w:t>
      </w:r>
    </w:p>
    <w:p w14:paraId="050B0223" w14:textId="77777777" w:rsidR="00F65ABE" w:rsidRDefault="00F65ABE" w:rsidP="00F65ABE">
      <w:pPr>
        <w:pStyle w:val="ListParagraph"/>
        <w:numPr>
          <w:ilvl w:val="0"/>
          <w:numId w:val="14"/>
        </w:numPr>
      </w:pPr>
      <w:proofErr w:type="gramStart"/>
      <w:r>
        <w:t>Represent Working for Health CIC professionally at all times</w:t>
      </w:r>
      <w:proofErr w:type="gramEnd"/>
      <w:r>
        <w:t>.</w:t>
      </w:r>
    </w:p>
    <w:p w14:paraId="7B293695" w14:textId="77777777" w:rsidR="00F65ABE" w:rsidRDefault="00F65ABE" w:rsidP="00F65ABE">
      <w:pPr>
        <w:pStyle w:val="ListParagraph"/>
        <w:numPr>
          <w:ilvl w:val="0"/>
          <w:numId w:val="14"/>
        </w:numPr>
      </w:pPr>
      <w:r>
        <w:t>To work co-productively with staff, volunteers and participants.</w:t>
      </w:r>
    </w:p>
    <w:p w14:paraId="60404943" w14:textId="125DAA8C" w:rsidR="00F65ABE" w:rsidRDefault="00F65ABE" w:rsidP="00F65ABE">
      <w:pPr>
        <w:pStyle w:val="ListParagraph"/>
        <w:numPr>
          <w:ilvl w:val="0"/>
          <w:numId w:val="14"/>
        </w:numPr>
      </w:pPr>
      <w:r>
        <w:t>Undertake any other duties reasonably commensurate with the grade and purpose of the post.</w:t>
      </w:r>
    </w:p>
    <w:p w14:paraId="129E07C1" w14:textId="77777777" w:rsidR="00F65ABE" w:rsidRDefault="00F65ABE" w:rsidP="00F65ABE"/>
    <w:p w14:paraId="1C6A5D9E" w14:textId="78B6A9D3" w:rsidR="00F65ABE" w:rsidRPr="00F65ABE" w:rsidRDefault="00F65ABE" w:rsidP="00F65ABE">
      <w:pPr>
        <w:rPr>
          <w:b/>
          <w:bCs/>
        </w:rPr>
      </w:pPr>
      <w:r w:rsidRPr="00F65ABE">
        <w:rPr>
          <w:b/>
          <w:bCs/>
        </w:rPr>
        <w:t>Key Performance Indicators</w:t>
      </w:r>
    </w:p>
    <w:p w14:paraId="29A65489" w14:textId="77777777" w:rsidR="00F65ABE" w:rsidRDefault="00F65ABE" w:rsidP="00F65ABE">
      <w:pPr>
        <w:pStyle w:val="ListParagraph"/>
        <w:numPr>
          <w:ilvl w:val="0"/>
          <w:numId w:val="15"/>
        </w:numPr>
      </w:pPr>
      <w:r>
        <w:t>Participant engagement and retention.</w:t>
      </w:r>
    </w:p>
    <w:p w14:paraId="6D05D293" w14:textId="77777777" w:rsidR="00F65ABE" w:rsidRDefault="00F65ABE" w:rsidP="00F65ABE">
      <w:pPr>
        <w:pStyle w:val="ListParagraph"/>
        <w:numPr>
          <w:ilvl w:val="0"/>
          <w:numId w:val="15"/>
        </w:numPr>
      </w:pPr>
      <w:r>
        <w:t>Job outcomes achieved.</w:t>
      </w:r>
    </w:p>
    <w:p w14:paraId="136C4432" w14:textId="77777777" w:rsidR="00F65ABE" w:rsidRDefault="00F65ABE" w:rsidP="00F65ABE">
      <w:pPr>
        <w:pStyle w:val="ListParagraph"/>
        <w:numPr>
          <w:ilvl w:val="0"/>
          <w:numId w:val="15"/>
        </w:numPr>
      </w:pPr>
      <w:r>
        <w:t>Sustained employment outcomes.</w:t>
      </w:r>
    </w:p>
    <w:p w14:paraId="3B80F021" w14:textId="77777777" w:rsidR="00F65ABE" w:rsidRDefault="00F65ABE" w:rsidP="00F65ABE">
      <w:pPr>
        <w:pStyle w:val="ListParagraph"/>
        <w:numPr>
          <w:ilvl w:val="0"/>
          <w:numId w:val="15"/>
        </w:numPr>
      </w:pPr>
      <w:r>
        <w:t>Employer engagement activity.</w:t>
      </w:r>
    </w:p>
    <w:p w14:paraId="5C890425" w14:textId="77777777" w:rsidR="00F65ABE" w:rsidRDefault="00F65ABE" w:rsidP="00F65ABE">
      <w:pPr>
        <w:pStyle w:val="ListParagraph"/>
        <w:numPr>
          <w:ilvl w:val="0"/>
          <w:numId w:val="15"/>
        </w:numPr>
      </w:pPr>
      <w:r>
        <w:t>Quality and compliance standards.</w:t>
      </w:r>
    </w:p>
    <w:p w14:paraId="0F70D756" w14:textId="77777777" w:rsidR="00F65ABE" w:rsidRDefault="00F65ABE" w:rsidP="00F65ABE">
      <w:pPr>
        <w:pStyle w:val="ListParagraph"/>
        <w:numPr>
          <w:ilvl w:val="0"/>
          <w:numId w:val="15"/>
        </w:numPr>
      </w:pPr>
      <w:r>
        <w:t>Achievement of contractual performance targets.</w:t>
      </w:r>
    </w:p>
    <w:p w14:paraId="223E5076" w14:textId="7701B430" w:rsidR="00F65ABE" w:rsidRDefault="00F65ABE" w:rsidP="00F65ABE">
      <w:pPr>
        <w:pStyle w:val="ListParagraph"/>
        <w:numPr>
          <w:ilvl w:val="0"/>
          <w:numId w:val="15"/>
        </w:numPr>
      </w:pPr>
      <w:r>
        <w:t>Participant satisfaction levels.</w:t>
      </w:r>
    </w:p>
    <w:p w14:paraId="7673E398" w14:textId="77777777" w:rsidR="005C48F5" w:rsidRDefault="005C48F5" w:rsidP="005C48F5"/>
    <w:p w14:paraId="791A85A2" w14:textId="77777777" w:rsidR="00F65ABE" w:rsidRDefault="00F65ABE" w:rsidP="005C48F5"/>
    <w:p w14:paraId="65F339B9" w14:textId="77777777" w:rsidR="00F65ABE" w:rsidRDefault="00F65ABE" w:rsidP="005C48F5"/>
    <w:p w14:paraId="71F05973" w14:textId="77777777" w:rsidR="00A10FE8" w:rsidRDefault="00A10FE8" w:rsidP="005C48F5"/>
    <w:p w14:paraId="40214184" w14:textId="77777777" w:rsidR="00A10FE8" w:rsidRDefault="00A10FE8" w:rsidP="005C48F5"/>
    <w:p w14:paraId="35D94E57" w14:textId="77777777" w:rsidR="00A10FE8" w:rsidRDefault="00A10FE8" w:rsidP="005C48F5"/>
    <w:p w14:paraId="306C1E9E" w14:textId="77777777" w:rsidR="00A10FE8" w:rsidRDefault="00A10FE8" w:rsidP="005C48F5"/>
    <w:p w14:paraId="1A8BA490" w14:textId="77777777" w:rsidR="00A10FE8" w:rsidRDefault="00A10FE8" w:rsidP="005C48F5"/>
    <w:p w14:paraId="370EB85C" w14:textId="77777777" w:rsidR="00A10FE8" w:rsidRPr="00A10FE8" w:rsidRDefault="00A10FE8" w:rsidP="00A10FE8">
      <w:pPr>
        <w:spacing w:after="0" w:line="276" w:lineRule="auto"/>
        <w:rPr>
          <w:rFonts w:eastAsiaTheme="minorEastAsia" w:cstheme="minorHAnsi"/>
          <w:sz w:val="28"/>
          <w:szCs w:val="28"/>
          <w:lang w:eastAsia="zh-CN"/>
        </w:rPr>
      </w:pPr>
      <w:r w:rsidRPr="00A10FE8">
        <w:rPr>
          <w:rFonts w:eastAsiaTheme="minorEastAsia" w:cstheme="minorHAnsi"/>
          <w:b/>
          <w:bCs/>
          <w:sz w:val="28"/>
          <w:szCs w:val="28"/>
          <w:lang w:eastAsia="zh-CN"/>
        </w:rPr>
        <w:lastRenderedPageBreak/>
        <w:t>How we work</w:t>
      </w:r>
    </w:p>
    <w:p w14:paraId="4AC37318" w14:textId="77777777" w:rsidR="00A10FE8" w:rsidRPr="00EE7573" w:rsidRDefault="00A10FE8" w:rsidP="00A10FE8">
      <w:pPr>
        <w:spacing w:after="0" w:line="276" w:lineRule="auto"/>
        <w:rPr>
          <w:rFonts w:eastAsiaTheme="minorEastAsia" w:cstheme="minorHAnsi"/>
          <w:b/>
          <w:bCs/>
          <w:lang w:eastAsia="zh-CN"/>
        </w:rPr>
      </w:pPr>
    </w:p>
    <w:p w14:paraId="4723391C" w14:textId="77777777" w:rsidR="00A10FE8" w:rsidRPr="00EE7573" w:rsidRDefault="00A10FE8" w:rsidP="00A10FE8">
      <w:pPr>
        <w:spacing w:after="0" w:line="276" w:lineRule="auto"/>
        <w:rPr>
          <w:rFonts w:eastAsiaTheme="minorEastAsia" w:cstheme="minorHAnsi"/>
          <w:b/>
          <w:bCs/>
          <w:lang w:eastAsia="zh-CN"/>
        </w:rPr>
      </w:pPr>
      <w:r w:rsidRPr="00EE7573">
        <w:rPr>
          <w:rFonts w:eastAsiaTheme="minorEastAsia" w:cstheme="minorHAnsi"/>
          <w:b/>
          <w:bCs/>
          <w:lang w:eastAsia="zh-CN"/>
        </w:rPr>
        <w:t>Confidentiality</w:t>
      </w:r>
    </w:p>
    <w:p w14:paraId="2D52B566" w14:textId="77777777" w:rsidR="00A10FE8" w:rsidRPr="00EE7573" w:rsidRDefault="00A10FE8" w:rsidP="00A10FE8">
      <w:pPr>
        <w:spacing w:after="0" w:line="276" w:lineRule="auto"/>
        <w:rPr>
          <w:rFonts w:eastAsiaTheme="minorEastAsia" w:cstheme="minorHAnsi"/>
          <w:lang w:eastAsia="zh-CN"/>
        </w:rPr>
      </w:pPr>
      <w:r w:rsidRPr="00EE7573">
        <w:rPr>
          <w:rFonts w:eastAsiaTheme="minorEastAsia" w:cstheme="minorHAnsi"/>
          <w:lang w:eastAsia="zh-CN"/>
        </w:rPr>
        <w:t>In the performance of the duties, the post-holder may have access to confidential information relating to service users, staff and volunteers, and the organisation.  All such information is to be regarded as strictly confidential and may only be divulged to authorised persons in accordance with the policies and procedures relating to confidentiality and the protection of personal and sensitive data.</w:t>
      </w:r>
    </w:p>
    <w:p w14:paraId="5905D5CE" w14:textId="77777777" w:rsidR="00A10FE8" w:rsidRPr="00EE7573" w:rsidRDefault="00A10FE8" w:rsidP="00A10FE8">
      <w:pPr>
        <w:spacing w:after="0" w:line="276" w:lineRule="auto"/>
        <w:rPr>
          <w:rFonts w:eastAsiaTheme="minorEastAsia" w:cstheme="minorHAnsi"/>
          <w:lang w:eastAsia="zh-CN"/>
        </w:rPr>
      </w:pPr>
    </w:p>
    <w:p w14:paraId="4FE8322D" w14:textId="77777777" w:rsidR="00A10FE8" w:rsidRPr="00EE7573" w:rsidRDefault="00A10FE8" w:rsidP="00A10FE8">
      <w:pPr>
        <w:spacing w:after="0" w:line="276" w:lineRule="auto"/>
        <w:rPr>
          <w:rFonts w:eastAsiaTheme="minorEastAsia" w:cstheme="minorHAnsi"/>
          <w:b/>
          <w:bCs/>
          <w:lang w:eastAsia="zh-CN"/>
        </w:rPr>
      </w:pPr>
      <w:r w:rsidRPr="00EE7573">
        <w:rPr>
          <w:rFonts w:eastAsiaTheme="minorEastAsia" w:cstheme="minorHAnsi"/>
          <w:b/>
          <w:bCs/>
          <w:lang w:eastAsia="zh-CN"/>
        </w:rPr>
        <w:t>Health and Safety</w:t>
      </w:r>
    </w:p>
    <w:p w14:paraId="19D9C93C" w14:textId="77777777" w:rsidR="00A10FE8" w:rsidRPr="00EE7573" w:rsidRDefault="00A10FE8" w:rsidP="00A10FE8">
      <w:pPr>
        <w:spacing w:after="0" w:line="276" w:lineRule="auto"/>
        <w:rPr>
          <w:rFonts w:eastAsiaTheme="minorEastAsia" w:cstheme="minorHAnsi"/>
          <w:lang w:eastAsia="zh-CN"/>
        </w:rPr>
      </w:pPr>
      <w:r w:rsidRPr="00EE7573">
        <w:rPr>
          <w:rFonts w:eastAsiaTheme="minorEastAsia" w:cstheme="minorHAnsi"/>
          <w:lang w:eastAsia="zh-CN"/>
        </w:rPr>
        <w:t>The post-holder will assist in promoting and maintaining their own and others’ health, safety and security as defined in the Health &amp; Safety Policy.</w:t>
      </w:r>
    </w:p>
    <w:p w14:paraId="5309B0F4" w14:textId="77777777" w:rsidR="00A10FE8" w:rsidRPr="00EE7573" w:rsidRDefault="00A10FE8" w:rsidP="00A10FE8">
      <w:pPr>
        <w:spacing w:after="0" w:line="276" w:lineRule="auto"/>
        <w:rPr>
          <w:rFonts w:eastAsiaTheme="minorEastAsia" w:cstheme="minorHAnsi"/>
          <w:lang w:eastAsia="zh-CN"/>
        </w:rPr>
      </w:pPr>
    </w:p>
    <w:p w14:paraId="746F6D52" w14:textId="77777777" w:rsidR="00A10FE8" w:rsidRPr="00EE7573" w:rsidRDefault="00A10FE8" w:rsidP="00A10FE8">
      <w:pPr>
        <w:spacing w:after="0" w:line="276" w:lineRule="auto"/>
        <w:rPr>
          <w:rFonts w:eastAsiaTheme="minorEastAsia" w:cstheme="minorHAnsi"/>
          <w:b/>
          <w:bCs/>
          <w:lang w:eastAsia="zh-CN"/>
        </w:rPr>
      </w:pPr>
      <w:r w:rsidRPr="00EE7573">
        <w:rPr>
          <w:rFonts w:eastAsiaTheme="minorEastAsia" w:cstheme="minorHAnsi"/>
          <w:b/>
          <w:bCs/>
          <w:lang w:eastAsia="zh-CN"/>
        </w:rPr>
        <w:t>Equality and Diversity</w:t>
      </w:r>
    </w:p>
    <w:p w14:paraId="71C1D401" w14:textId="77777777" w:rsidR="00A10FE8" w:rsidRPr="00EE7573" w:rsidRDefault="00A10FE8" w:rsidP="00A10FE8">
      <w:pPr>
        <w:spacing w:after="0" w:line="276" w:lineRule="auto"/>
        <w:rPr>
          <w:rFonts w:eastAsiaTheme="minorEastAsia" w:cstheme="minorHAnsi"/>
          <w:lang w:eastAsia="zh-CN"/>
        </w:rPr>
      </w:pPr>
      <w:r w:rsidRPr="00EE7573">
        <w:rPr>
          <w:rFonts w:eastAsiaTheme="minorEastAsia" w:cstheme="minorHAnsi"/>
          <w:lang w:eastAsia="zh-CN"/>
        </w:rPr>
        <w:t xml:space="preserve">The post-holder will support the equality, diversity and individual rights: acting in a way that recognises the importance of people’s rights; respecting people’s privacy, dignity, needs and beliefs; and behaving in a manner which is welcoming, </w:t>
      </w:r>
      <w:proofErr w:type="gramStart"/>
      <w:r w:rsidRPr="00EE7573">
        <w:rPr>
          <w:rFonts w:eastAsiaTheme="minorEastAsia" w:cstheme="minorHAnsi"/>
          <w:lang w:eastAsia="zh-CN"/>
        </w:rPr>
        <w:t>non–judgemental</w:t>
      </w:r>
      <w:proofErr w:type="gramEnd"/>
      <w:r w:rsidRPr="00EE7573">
        <w:rPr>
          <w:rFonts w:eastAsiaTheme="minorEastAsia" w:cstheme="minorHAnsi"/>
          <w:lang w:eastAsia="zh-CN"/>
        </w:rPr>
        <w:t xml:space="preserve"> and respectful of circumstances, feelings, priorities and rights.</w:t>
      </w:r>
    </w:p>
    <w:p w14:paraId="33EF15E3" w14:textId="77777777" w:rsidR="00A10FE8" w:rsidRPr="00EE7573" w:rsidRDefault="00A10FE8" w:rsidP="00A10FE8">
      <w:pPr>
        <w:spacing w:after="0" w:line="276" w:lineRule="auto"/>
        <w:rPr>
          <w:rFonts w:eastAsiaTheme="minorEastAsia" w:cstheme="minorHAnsi"/>
          <w:b/>
          <w:bCs/>
          <w:lang w:eastAsia="zh-CN"/>
        </w:rPr>
      </w:pPr>
    </w:p>
    <w:p w14:paraId="7627721D" w14:textId="77777777" w:rsidR="00A10FE8" w:rsidRPr="00EE7573" w:rsidRDefault="00A10FE8" w:rsidP="00A10FE8">
      <w:pPr>
        <w:spacing w:after="0" w:line="276" w:lineRule="auto"/>
        <w:rPr>
          <w:rFonts w:eastAsiaTheme="minorEastAsia" w:cstheme="minorHAnsi"/>
          <w:b/>
          <w:bCs/>
          <w:lang w:eastAsia="zh-CN"/>
        </w:rPr>
      </w:pPr>
      <w:r w:rsidRPr="00EE7573">
        <w:rPr>
          <w:rFonts w:eastAsiaTheme="minorEastAsia" w:cstheme="minorHAnsi"/>
          <w:b/>
          <w:bCs/>
          <w:lang w:eastAsia="zh-CN"/>
        </w:rPr>
        <w:t>Personal/professional Development</w:t>
      </w:r>
    </w:p>
    <w:p w14:paraId="6251BBC4" w14:textId="77777777" w:rsidR="00A10FE8" w:rsidRPr="00EE7573" w:rsidRDefault="00A10FE8" w:rsidP="00A10FE8">
      <w:pPr>
        <w:spacing w:after="0" w:line="276" w:lineRule="auto"/>
        <w:rPr>
          <w:rFonts w:eastAsiaTheme="minorEastAsia" w:cstheme="minorHAnsi"/>
          <w:lang w:eastAsia="zh-CN"/>
        </w:rPr>
      </w:pPr>
      <w:r w:rsidRPr="00EE7573">
        <w:rPr>
          <w:rFonts w:eastAsiaTheme="minorEastAsia" w:cstheme="minorHAnsi"/>
          <w:lang w:eastAsia="zh-CN"/>
        </w:rPr>
        <w:t>The post-holder will participate in the training programme implemented as part of this employment, participate in a Personal Annual Development Review and take responsibility for own development, learning and performance and demonstrating skills and activities to others who are undertaking similar work.</w:t>
      </w:r>
    </w:p>
    <w:p w14:paraId="749D4A82" w14:textId="77777777" w:rsidR="00A10FE8" w:rsidRPr="00EE7573" w:rsidRDefault="00A10FE8" w:rsidP="00A10FE8">
      <w:pPr>
        <w:spacing w:after="0" w:line="276" w:lineRule="auto"/>
        <w:rPr>
          <w:rFonts w:eastAsiaTheme="minorEastAsia" w:cstheme="minorHAnsi"/>
          <w:b/>
          <w:bCs/>
          <w:lang w:eastAsia="zh-CN"/>
        </w:rPr>
      </w:pPr>
    </w:p>
    <w:p w14:paraId="5140442D" w14:textId="77777777" w:rsidR="00A10FE8" w:rsidRPr="00EE7573" w:rsidRDefault="00A10FE8" w:rsidP="00A10FE8">
      <w:pPr>
        <w:spacing w:after="0" w:line="276" w:lineRule="auto"/>
        <w:rPr>
          <w:rFonts w:eastAsiaTheme="minorEastAsia" w:cstheme="minorHAnsi"/>
          <w:b/>
          <w:bCs/>
          <w:lang w:eastAsia="zh-CN"/>
        </w:rPr>
      </w:pPr>
      <w:r w:rsidRPr="00EE7573">
        <w:rPr>
          <w:rFonts w:eastAsiaTheme="minorEastAsia" w:cstheme="minorHAnsi"/>
          <w:b/>
          <w:bCs/>
          <w:lang w:eastAsia="zh-CN"/>
        </w:rPr>
        <w:t>Safeguarding</w:t>
      </w:r>
    </w:p>
    <w:p w14:paraId="2984625E" w14:textId="77777777" w:rsidR="00A10FE8" w:rsidRPr="00EE7573" w:rsidRDefault="00A10FE8" w:rsidP="00A10FE8">
      <w:pPr>
        <w:spacing w:after="0" w:line="276" w:lineRule="auto"/>
        <w:rPr>
          <w:rFonts w:cstheme="minorHAnsi"/>
        </w:rPr>
      </w:pPr>
      <w:r w:rsidRPr="00EE7573">
        <w:rPr>
          <w:rFonts w:cstheme="minorHAnsi"/>
        </w:rPr>
        <w:t xml:space="preserve">Working for Health is committed to safeguarding and promoting the welfare of children, young people and Adults at Risk and we expect all staff and volunteers to share this commitment.  The suitability of all prospective employees or volunteers will be assessed during the recruitment </w:t>
      </w:r>
      <w:proofErr w:type="gramStart"/>
      <w:r w:rsidRPr="00EE7573">
        <w:rPr>
          <w:rFonts w:cstheme="minorHAnsi"/>
        </w:rPr>
        <w:t>process</w:t>
      </w:r>
      <w:proofErr w:type="gramEnd"/>
      <w:r w:rsidRPr="00EE7573">
        <w:rPr>
          <w:rFonts w:cstheme="minorHAnsi"/>
        </w:rPr>
        <w:t xml:space="preserve"> and the successful applicant will be required to undertake an enhanced criminal record check. </w:t>
      </w:r>
    </w:p>
    <w:p w14:paraId="56BE78D4" w14:textId="77777777" w:rsidR="00A10FE8" w:rsidRPr="00EE7573" w:rsidRDefault="00A10FE8" w:rsidP="00A10FE8">
      <w:pPr>
        <w:spacing w:after="0" w:line="276" w:lineRule="auto"/>
        <w:rPr>
          <w:rFonts w:cstheme="minorHAnsi"/>
        </w:rPr>
      </w:pPr>
    </w:p>
    <w:p w14:paraId="642E3E32" w14:textId="77777777" w:rsidR="00A10FE8" w:rsidRPr="00EE7573" w:rsidRDefault="00A10FE8" w:rsidP="00A10FE8">
      <w:pPr>
        <w:spacing w:after="120" w:line="276" w:lineRule="auto"/>
        <w:rPr>
          <w:rFonts w:eastAsia="Times New Roman" w:cstheme="minorHAnsi"/>
          <w:b/>
        </w:rPr>
      </w:pPr>
      <w:r w:rsidRPr="00EE7573">
        <w:rPr>
          <w:rFonts w:eastAsia="Times New Roman" w:cstheme="minorHAnsi"/>
          <w:b/>
        </w:rPr>
        <w:t xml:space="preserve">Sustainability </w:t>
      </w:r>
    </w:p>
    <w:p w14:paraId="5D14F48E" w14:textId="77777777" w:rsidR="00A10FE8" w:rsidRPr="00EE7573" w:rsidRDefault="00A10FE8" w:rsidP="00A10FE8">
      <w:pPr>
        <w:spacing w:after="120" w:line="276" w:lineRule="auto"/>
        <w:rPr>
          <w:rFonts w:eastAsia="Times New Roman" w:cstheme="minorHAnsi"/>
        </w:rPr>
      </w:pPr>
      <w:r w:rsidRPr="00EE7573">
        <w:rPr>
          <w:rFonts w:eastAsia="Times New Roman" w:cstheme="minorHAnsi"/>
        </w:rPr>
        <w:t xml:space="preserve">You are required to actively support the organisation’s goals for sustainability by encouraging and adopting sustainable ideas and practices. </w:t>
      </w:r>
    </w:p>
    <w:p w14:paraId="07F6D71D" w14:textId="77777777" w:rsidR="00A10FE8" w:rsidRPr="00EE7573" w:rsidRDefault="00A10FE8" w:rsidP="00A10FE8">
      <w:pPr>
        <w:spacing w:after="120" w:line="276" w:lineRule="auto"/>
        <w:rPr>
          <w:rFonts w:eastAsia="Times New Roman" w:cstheme="minorHAnsi"/>
        </w:rPr>
      </w:pPr>
    </w:p>
    <w:p w14:paraId="23A719C0" w14:textId="77777777" w:rsidR="00A10FE8" w:rsidRPr="00EE7573" w:rsidRDefault="00A10FE8" w:rsidP="00A10FE8">
      <w:pPr>
        <w:spacing w:after="120" w:line="276" w:lineRule="auto"/>
        <w:rPr>
          <w:rFonts w:eastAsia="Times New Roman" w:cstheme="minorHAnsi"/>
        </w:rPr>
      </w:pPr>
    </w:p>
    <w:p w14:paraId="591463BA" w14:textId="77777777" w:rsidR="00A10FE8" w:rsidRDefault="00A10FE8" w:rsidP="005C48F5"/>
    <w:p w14:paraId="64CF24EA" w14:textId="77777777" w:rsidR="00A10FE8" w:rsidRDefault="00A10FE8" w:rsidP="005C48F5"/>
    <w:p w14:paraId="0DFD9DA8" w14:textId="77777777" w:rsidR="00A10FE8" w:rsidRDefault="00A10FE8" w:rsidP="005C48F5"/>
    <w:p w14:paraId="71EA0061" w14:textId="77777777" w:rsidR="00A10FE8" w:rsidRDefault="00A10FE8" w:rsidP="005C48F5"/>
    <w:p w14:paraId="26D5360E" w14:textId="77777777" w:rsidR="00F65ABE" w:rsidRPr="001A036F" w:rsidRDefault="00F65ABE" w:rsidP="005C48F5"/>
    <w:p w14:paraId="5D160C32" w14:textId="01CA66F3" w:rsidR="003A64E6" w:rsidRDefault="003A64E6" w:rsidP="003A64E6"/>
    <w:p w14:paraId="3D4B4481" w14:textId="4C64E6E8" w:rsidR="00A10FE8" w:rsidRPr="001A036F" w:rsidRDefault="00A10FE8" w:rsidP="003A64E6">
      <w:r>
        <w:lastRenderedPageBreak/>
        <w:t>Person Specification</w:t>
      </w:r>
    </w:p>
    <w:tbl>
      <w:tblPr>
        <w:tblStyle w:val="TableGrid"/>
        <w:tblW w:w="9776" w:type="dxa"/>
        <w:tblLook w:val="04A0" w:firstRow="1" w:lastRow="0" w:firstColumn="1" w:lastColumn="0" w:noHBand="0" w:noVBand="1"/>
      </w:tblPr>
      <w:tblGrid>
        <w:gridCol w:w="1838"/>
        <w:gridCol w:w="4111"/>
        <w:gridCol w:w="3827"/>
      </w:tblGrid>
      <w:tr w:rsidR="003A64E6" w:rsidRPr="001A036F" w14:paraId="16550C90" w14:textId="77777777" w:rsidTr="003660A3">
        <w:tc>
          <w:tcPr>
            <w:tcW w:w="1838" w:type="dxa"/>
          </w:tcPr>
          <w:p w14:paraId="31DECD7B" w14:textId="77777777" w:rsidR="003A64E6" w:rsidRPr="001A036F" w:rsidRDefault="003A64E6" w:rsidP="003A64E6">
            <w:pPr>
              <w:rPr>
                <w:b/>
              </w:rPr>
            </w:pPr>
          </w:p>
        </w:tc>
        <w:tc>
          <w:tcPr>
            <w:tcW w:w="4111" w:type="dxa"/>
          </w:tcPr>
          <w:p w14:paraId="4B7DB010" w14:textId="77777777" w:rsidR="003A64E6" w:rsidRPr="001A036F" w:rsidRDefault="003A64E6" w:rsidP="003A64E6">
            <w:pPr>
              <w:rPr>
                <w:b/>
              </w:rPr>
            </w:pPr>
            <w:r w:rsidRPr="001A036F">
              <w:rPr>
                <w:b/>
              </w:rPr>
              <w:t>ESSENTIAL</w:t>
            </w:r>
          </w:p>
        </w:tc>
        <w:tc>
          <w:tcPr>
            <w:tcW w:w="3827" w:type="dxa"/>
          </w:tcPr>
          <w:p w14:paraId="2FD8417C" w14:textId="77777777" w:rsidR="003A64E6" w:rsidRPr="001A036F" w:rsidRDefault="003A64E6" w:rsidP="003A64E6">
            <w:pPr>
              <w:rPr>
                <w:b/>
              </w:rPr>
            </w:pPr>
            <w:r w:rsidRPr="001A036F">
              <w:rPr>
                <w:b/>
              </w:rPr>
              <w:t>DESIRABLE</w:t>
            </w:r>
          </w:p>
        </w:tc>
      </w:tr>
      <w:tr w:rsidR="003A64E6" w:rsidRPr="001A036F" w14:paraId="4F6F1ACB" w14:textId="77777777" w:rsidTr="003660A3">
        <w:tc>
          <w:tcPr>
            <w:tcW w:w="1838" w:type="dxa"/>
          </w:tcPr>
          <w:p w14:paraId="57CFB3F9" w14:textId="77777777" w:rsidR="003A64E6" w:rsidRPr="001A036F" w:rsidRDefault="003A64E6" w:rsidP="003A64E6">
            <w:pPr>
              <w:rPr>
                <w:b/>
              </w:rPr>
            </w:pPr>
            <w:r w:rsidRPr="001A036F">
              <w:rPr>
                <w:b/>
              </w:rPr>
              <w:t>Training and qualifications</w:t>
            </w:r>
          </w:p>
        </w:tc>
        <w:tc>
          <w:tcPr>
            <w:tcW w:w="4111" w:type="dxa"/>
          </w:tcPr>
          <w:p w14:paraId="44E7A0DC" w14:textId="1A4E5DA9" w:rsidR="003660A3" w:rsidRPr="001A036F" w:rsidRDefault="003660A3" w:rsidP="005929CC">
            <w:pPr>
              <w:pStyle w:val="ListParagraph"/>
              <w:numPr>
                <w:ilvl w:val="0"/>
                <w:numId w:val="3"/>
              </w:numPr>
              <w:ind w:left="176" w:hanging="141"/>
            </w:pPr>
            <w:r w:rsidRPr="001A036F">
              <w:t xml:space="preserve">Level 2 </w:t>
            </w:r>
            <w:r w:rsidR="00E84889" w:rsidRPr="001A036F">
              <w:t xml:space="preserve">qualification </w:t>
            </w:r>
            <w:r w:rsidRPr="001A036F">
              <w:t>in English and Maths</w:t>
            </w:r>
            <w:r w:rsidR="007A7667">
              <w:t xml:space="preserve"> </w:t>
            </w:r>
          </w:p>
          <w:p w14:paraId="0512EA59" w14:textId="77777777" w:rsidR="003A64E6" w:rsidRPr="001A036F" w:rsidRDefault="003A64E6" w:rsidP="005929CC">
            <w:pPr>
              <w:pStyle w:val="ListParagraph"/>
              <w:ind w:left="176" w:hanging="141"/>
            </w:pPr>
          </w:p>
        </w:tc>
        <w:tc>
          <w:tcPr>
            <w:tcW w:w="3827" w:type="dxa"/>
          </w:tcPr>
          <w:p w14:paraId="4125BB63" w14:textId="77777777" w:rsidR="00F65ABE" w:rsidRDefault="00F65ABE" w:rsidP="005929CC">
            <w:pPr>
              <w:pStyle w:val="ListParagraph"/>
              <w:numPr>
                <w:ilvl w:val="0"/>
                <w:numId w:val="2"/>
              </w:numPr>
              <w:ind w:left="175" w:hanging="142"/>
            </w:pPr>
            <w:r w:rsidRPr="00F65ABE">
              <w:t>Level 4 or above qualification in Advice and Guidance, Employability, Coaching, Health or Social Care.</w:t>
            </w:r>
          </w:p>
          <w:p w14:paraId="23AFD265" w14:textId="7AF1070E" w:rsidR="007A7667" w:rsidRDefault="00F65ABE" w:rsidP="005929CC">
            <w:pPr>
              <w:pStyle w:val="ListParagraph"/>
              <w:numPr>
                <w:ilvl w:val="0"/>
                <w:numId w:val="2"/>
              </w:numPr>
              <w:ind w:left="175" w:hanging="142"/>
            </w:pPr>
            <w:r w:rsidRPr="00F65ABE">
              <w:t>IPS-specific</w:t>
            </w:r>
            <w:r w:rsidR="00BC7DAD">
              <w:t xml:space="preserve"> or SEQF specific</w:t>
            </w:r>
            <w:r w:rsidRPr="00F65ABE">
              <w:t xml:space="preserve"> training or accreditation.</w:t>
            </w:r>
          </w:p>
          <w:p w14:paraId="35BDDA5E" w14:textId="2B2735F9" w:rsidR="00346395" w:rsidRPr="001A036F" w:rsidRDefault="00346395" w:rsidP="007A7667">
            <w:pPr>
              <w:pStyle w:val="ListParagraph"/>
              <w:ind w:left="175"/>
            </w:pPr>
          </w:p>
        </w:tc>
      </w:tr>
      <w:tr w:rsidR="003A64E6" w:rsidRPr="001A036F" w14:paraId="44D737BA" w14:textId="77777777" w:rsidTr="003660A3">
        <w:tc>
          <w:tcPr>
            <w:tcW w:w="1838" w:type="dxa"/>
          </w:tcPr>
          <w:p w14:paraId="7463C4FF" w14:textId="77777777" w:rsidR="003A64E6" w:rsidRPr="001A036F" w:rsidRDefault="005929CC" w:rsidP="003A64E6">
            <w:pPr>
              <w:rPr>
                <w:b/>
              </w:rPr>
            </w:pPr>
            <w:r w:rsidRPr="001A036F">
              <w:rPr>
                <w:b/>
              </w:rPr>
              <w:t xml:space="preserve">Experience </w:t>
            </w:r>
          </w:p>
        </w:tc>
        <w:tc>
          <w:tcPr>
            <w:tcW w:w="4111" w:type="dxa"/>
          </w:tcPr>
          <w:p w14:paraId="2A443461" w14:textId="77777777" w:rsidR="007A7667" w:rsidRDefault="007A7667" w:rsidP="00A927A9">
            <w:pPr>
              <w:pStyle w:val="ListParagraph"/>
              <w:numPr>
                <w:ilvl w:val="0"/>
                <w:numId w:val="3"/>
              </w:numPr>
              <w:ind w:left="175" w:hanging="142"/>
            </w:pPr>
            <w:r w:rsidRPr="007A7667">
              <w:t>Experience supporting individuals facing barriers to employment.</w:t>
            </w:r>
          </w:p>
          <w:p w14:paraId="4B39D548" w14:textId="77777777" w:rsidR="007A7667" w:rsidRDefault="007A7667" w:rsidP="005929CC">
            <w:pPr>
              <w:pStyle w:val="ListParagraph"/>
              <w:numPr>
                <w:ilvl w:val="0"/>
                <w:numId w:val="3"/>
              </w:numPr>
              <w:ind w:left="176" w:hanging="141"/>
            </w:pPr>
            <w:r w:rsidRPr="007A7667">
              <w:t>Experience working with people with disabilities, long-term health conditions, mental health needs or other complex barriers.</w:t>
            </w:r>
          </w:p>
          <w:p w14:paraId="148B5D64" w14:textId="77777777" w:rsidR="007A7667" w:rsidRDefault="007A7667" w:rsidP="0087102B">
            <w:pPr>
              <w:pStyle w:val="ListParagraph"/>
              <w:numPr>
                <w:ilvl w:val="0"/>
                <w:numId w:val="3"/>
              </w:numPr>
              <w:ind w:left="176" w:hanging="141"/>
            </w:pPr>
            <w:r w:rsidRPr="007A7667">
              <w:t>Experience of providing one-to-one support, coaching, guidance or case management.</w:t>
            </w:r>
          </w:p>
          <w:p w14:paraId="65006242" w14:textId="77777777" w:rsidR="007A7667" w:rsidRDefault="007A7667" w:rsidP="0047411B">
            <w:pPr>
              <w:pStyle w:val="ListParagraph"/>
              <w:numPr>
                <w:ilvl w:val="0"/>
                <w:numId w:val="3"/>
              </w:numPr>
              <w:ind w:left="176" w:hanging="141"/>
            </w:pPr>
            <w:r w:rsidRPr="007A7667">
              <w:t>Experience of employer engagement, recruitment support or job brokerage.</w:t>
            </w:r>
          </w:p>
          <w:p w14:paraId="7B7612E1" w14:textId="77777777" w:rsidR="00A927A9" w:rsidRDefault="007A7667" w:rsidP="0047411B">
            <w:pPr>
              <w:pStyle w:val="ListParagraph"/>
              <w:numPr>
                <w:ilvl w:val="0"/>
                <w:numId w:val="3"/>
              </w:numPr>
              <w:ind w:left="176" w:hanging="141"/>
            </w:pPr>
            <w:r w:rsidRPr="007A7667">
              <w:t>Experience working in partnership with multiple agencies and stakeholders.</w:t>
            </w:r>
          </w:p>
          <w:p w14:paraId="59402B54" w14:textId="6C961138" w:rsidR="007A7667" w:rsidRPr="001A036F" w:rsidRDefault="007A7667" w:rsidP="0047411B">
            <w:pPr>
              <w:pStyle w:val="ListParagraph"/>
              <w:numPr>
                <w:ilvl w:val="0"/>
                <w:numId w:val="3"/>
              </w:numPr>
              <w:ind w:left="176" w:hanging="141"/>
            </w:pPr>
            <w:r w:rsidRPr="007A7667">
              <w:t>Experience maintaining accurate records and achieving performance targets.</w:t>
            </w:r>
          </w:p>
        </w:tc>
        <w:tc>
          <w:tcPr>
            <w:tcW w:w="3827" w:type="dxa"/>
          </w:tcPr>
          <w:p w14:paraId="5A161B89" w14:textId="77777777" w:rsidR="007A7667" w:rsidRDefault="007A7667" w:rsidP="005929CC">
            <w:pPr>
              <w:pStyle w:val="ListParagraph"/>
              <w:numPr>
                <w:ilvl w:val="0"/>
                <w:numId w:val="3"/>
              </w:numPr>
              <w:ind w:left="175" w:hanging="142"/>
            </w:pPr>
            <w:r w:rsidRPr="007A7667">
              <w:t>Experience delivering Individual Placement and Support (IPS).</w:t>
            </w:r>
          </w:p>
          <w:p w14:paraId="60C4906B" w14:textId="7D687088" w:rsidR="00BC7DAD" w:rsidRDefault="00BC7DAD" w:rsidP="005929CC">
            <w:pPr>
              <w:pStyle w:val="ListParagraph"/>
              <w:numPr>
                <w:ilvl w:val="0"/>
                <w:numId w:val="3"/>
              </w:numPr>
              <w:ind w:left="175" w:hanging="142"/>
            </w:pPr>
            <w:r>
              <w:t>Experience of delivering Supported Employment Quality Framework (SEQF) based services</w:t>
            </w:r>
          </w:p>
          <w:p w14:paraId="1D78DC66" w14:textId="313F81E5" w:rsidR="007A7667" w:rsidRDefault="007A7667" w:rsidP="005929CC">
            <w:pPr>
              <w:pStyle w:val="ListParagraph"/>
              <w:numPr>
                <w:ilvl w:val="0"/>
                <w:numId w:val="3"/>
              </w:numPr>
              <w:ind w:left="175" w:hanging="142"/>
            </w:pPr>
            <w:r w:rsidRPr="007A7667">
              <w:t>Experience working within NHS, primary care, community health or voluntary sector settings.</w:t>
            </w:r>
          </w:p>
          <w:p w14:paraId="47F6A937" w14:textId="5D581FA3" w:rsidR="007A7667" w:rsidRDefault="007A7667" w:rsidP="005929CC">
            <w:pPr>
              <w:pStyle w:val="ListParagraph"/>
              <w:numPr>
                <w:ilvl w:val="0"/>
                <w:numId w:val="3"/>
              </w:numPr>
              <w:ind w:left="175" w:hanging="142"/>
            </w:pPr>
            <w:r w:rsidRPr="007A7667">
              <w:t>Experience of delivering government-funded employment programmes.</w:t>
            </w:r>
          </w:p>
          <w:p w14:paraId="7E58DD2A" w14:textId="6A4A399C" w:rsidR="007A7667" w:rsidRDefault="007A7667" w:rsidP="005929CC">
            <w:pPr>
              <w:pStyle w:val="ListParagraph"/>
              <w:numPr>
                <w:ilvl w:val="0"/>
                <w:numId w:val="3"/>
              </w:numPr>
              <w:ind w:left="175" w:hanging="142"/>
            </w:pPr>
            <w:r w:rsidRPr="007A7667">
              <w:t>Experience supporting economically inactive individuals into work.</w:t>
            </w:r>
          </w:p>
          <w:p w14:paraId="20CB148C" w14:textId="2427815E" w:rsidR="007A7667" w:rsidRDefault="007A7667" w:rsidP="005929CC">
            <w:pPr>
              <w:pStyle w:val="ListParagraph"/>
              <w:numPr>
                <w:ilvl w:val="0"/>
                <w:numId w:val="3"/>
              </w:numPr>
              <w:ind w:left="175" w:hanging="142"/>
            </w:pPr>
            <w:r w:rsidRPr="007A7667">
              <w:t>Experience working with disadvantaged or marginalised communities.</w:t>
            </w:r>
          </w:p>
          <w:p w14:paraId="0DCB08EA" w14:textId="6C3F791C" w:rsidR="00A927A9" w:rsidRPr="001A036F" w:rsidRDefault="00A927A9" w:rsidP="005929CC">
            <w:pPr>
              <w:pStyle w:val="ListParagraph"/>
              <w:numPr>
                <w:ilvl w:val="0"/>
                <w:numId w:val="3"/>
              </w:numPr>
              <w:ind w:left="175" w:hanging="142"/>
            </w:pPr>
            <w:r w:rsidRPr="001A036F">
              <w:t>Personal experience of mental health conditions</w:t>
            </w:r>
          </w:p>
          <w:p w14:paraId="4121B2DA" w14:textId="77777777" w:rsidR="00840F5E" w:rsidRPr="001A036F" w:rsidRDefault="00840F5E" w:rsidP="0047411B">
            <w:pPr>
              <w:pStyle w:val="ListParagraph"/>
              <w:ind w:left="175"/>
            </w:pPr>
          </w:p>
        </w:tc>
      </w:tr>
      <w:tr w:rsidR="003A64E6" w:rsidRPr="001A036F" w14:paraId="3253B766" w14:textId="77777777" w:rsidTr="003660A3">
        <w:trPr>
          <w:trHeight w:val="546"/>
        </w:trPr>
        <w:tc>
          <w:tcPr>
            <w:tcW w:w="1838" w:type="dxa"/>
          </w:tcPr>
          <w:p w14:paraId="0F81AEF1" w14:textId="77777777" w:rsidR="003A64E6" w:rsidRPr="001A036F" w:rsidRDefault="00A927A9" w:rsidP="003A64E6">
            <w:pPr>
              <w:rPr>
                <w:b/>
              </w:rPr>
            </w:pPr>
            <w:r w:rsidRPr="001A036F">
              <w:rPr>
                <w:b/>
              </w:rPr>
              <w:t>Knowledge and skills</w:t>
            </w:r>
          </w:p>
          <w:p w14:paraId="7D211B41" w14:textId="77777777" w:rsidR="00A927A9" w:rsidRPr="001A036F" w:rsidRDefault="00A927A9" w:rsidP="003A64E6"/>
        </w:tc>
        <w:tc>
          <w:tcPr>
            <w:tcW w:w="4111" w:type="dxa"/>
          </w:tcPr>
          <w:p w14:paraId="2E916D8F" w14:textId="6240D14E" w:rsidR="00A927A9" w:rsidRDefault="0087102B" w:rsidP="00EC05C0">
            <w:pPr>
              <w:pStyle w:val="ListParagraph"/>
              <w:numPr>
                <w:ilvl w:val="0"/>
                <w:numId w:val="3"/>
              </w:numPr>
              <w:ind w:left="176" w:hanging="141"/>
            </w:pPr>
            <w:r w:rsidRPr="001A036F">
              <w:t>excellent</w:t>
            </w:r>
            <w:r w:rsidR="00A927A9" w:rsidRPr="001A036F">
              <w:t xml:space="preserve"> interpersonal</w:t>
            </w:r>
            <w:r w:rsidR="007A7667">
              <w:t xml:space="preserve">, </w:t>
            </w:r>
            <w:r w:rsidR="00A927A9" w:rsidRPr="001A036F">
              <w:t>negotiation and persuasion skills</w:t>
            </w:r>
          </w:p>
          <w:p w14:paraId="16A67DBD" w14:textId="77777777" w:rsidR="007A7667" w:rsidRPr="001A036F" w:rsidRDefault="007A7667" w:rsidP="007A7667">
            <w:pPr>
              <w:pStyle w:val="ListParagraph"/>
              <w:numPr>
                <w:ilvl w:val="0"/>
                <w:numId w:val="3"/>
              </w:numPr>
              <w:ind w:left="176" w:hanging="141"/>
            </w:pPr>
            <w:r w:rsidRPr="001A036F">
              <w:t>Excellent coaching and mentoring skills</w:t>
            </w:r>
          </w:p>
          <w:p w14:paraId="08204EB3" w14:textId="64677A0C" w:rsidR="007A7667" w:rsidRDefault="007A7667" w:rsidP="00EC05C0">
            <w:pPr>
              <w:pStyle w:val="ListParagraph"/>
              <w:numPr>
                <w:ilvl w:val="0"/>
                <w:numId w:val="3"/>
              </w:numPr>
              <w:ind w:left="176" w:hanging="141"/>
            </w:pPr>
            <w:r w:rsidRPr="007A7667">
              <w:t>Understanding of employment support programmes and employability interventions.</w:t>
            </w:r>
          </w:p>
          <w:p w14:paraId="5FEDA512" w14:textId="775AC0F8" w:rsidR="007A7667" w:rsidRDefault="007A7667" w:rsidP="00EC05C0">
            <w:pPr>
              <w:pStyle w:val="ListParagraph"/>
              <w:numPr>
                <w:ilvl w:val="0"/>
                <w:numId w:val="3"/>
              </w:numPr>
              <w:ind w:left="176" w:hanging="141"/>
            </w:pPr>
            <w:r w:rsidRPr="007A7667">
              <w:t>Understanding of barriers faced by people with health conditions and disabilities in accessing employment.</w:t>
            </w:r>
          </w:p>
          <w:p w14:paraId="704BCF91" w14:textId="77777777" w:rsidR="007A7667" w:rsidRPr="001A036F" w:rsidRDefault="007A7667" w:rsidP="007A7667">
            <w:pPr>
              <w:pStyle w:val="ListParagraph"/>
              <w:numPr>
                <w:ilvl w:val="0"/>
                <w:numId w:val="3"/>
              </w:numPr>
              <w:ind w:left="176" w:hanging="141"/>
            </w:pPr>
            <w:r w:rsidRPr="001A036F">
              <w:t xml:space="preserve">Knowledge of Vocational assessment and profiling </w:t>
            </w:r>
          </w:p>
          <w:p w14:paraId="64ADD602" w14:textId="09C059D3" w:rsidR="007A7667" w:rsidRDefault="007A7667" w:rsidP="00EC05C0">
            <w:pPr>
              <w:pStyle w:val="ListParagraph"/>
              <w:numPr>
                <w:ilvl w:val="0"/>
                <w:numId w:val="3"/>
              </w:numPr>
              <w:ind w:left="176" w:hanging="141"/>
            </w:pPr>
            <w:r w:rsidRPr="007A7667">
              <w:t>Knowledge of safeguarding principles.</w:t>
            </w:r>
          </w:p>
          <w:p w14:paraId="1DAB1ED4" w14:textId="34C8DA86" w:rsidR="007A7667" w:rsidRDefault="007A7667" w:rsidP="00EC05C0">
            <w:pPr>
              <w:pStyle w:val="ListParagraph"/>
              <w:numPr>
                <w:ilvl w:val="0"/>
                <w:numId w:val="3"/>
              </w:numPr>
              <w:ind w:left="176" w:hanging="141"/>
            </w:pPr>
            <w:r w:rsidRPr="007A7667">
              <w:t>Understanding of equality, diversity and inclusion.</w:t>
            </w:r>
          </w:p>
          <w:p w14:paraId="37F3F84D" w14:textId="06495952" w:rsidR="007A7667" w:rsidRDefault="007A7667" w:rsidP="00EC05C0">
            <w:pPr>
              <w:pStyle w:val="ListParagraph"/>
              <w:numPr>
                <w:ilvl w:val="0"/>
                <w:numId w:val="3"/>
              </w:numPr>
              <w:ind w:left="176" w:hanging="141"/>
            </w:pPr>
            <w:r w:rsidRPr="007A7667">
              <w:t>Knowledge of data protection and confidentiality requirements.</w:t>
            </w:r>
          </w:p>
          <w:p w14:paraId="25809253" w14:textId="0A962AC2" w:rsidR="007A7667" w:rsidRPr="001A036F" w:rsidRDefault="007A7667" w:rsidP="00EC05C0">
            <w:pPr>
              <w:pStyle w:val="ListParagraph"/>
              <w:numPr>
                <w:ilvl w:val="0"/>
                <w:numId w:val="3"/>
              </w:numPr>
              <w:ind w:left="176" w:hanging="141"/>
            </w:pPr>
            <w:r w:rsidRPr="007A7667">
              <w:t>Understanding of local labour market opportunities.</w:t>
            </w:r>
          </w:p>
          <w:p w14:paraId="2F4015D3" w14:textId="77777777" w:rsidR="00840F5E" w:rsidRPr="001A036F" w:rsidRDefault="00840F5E" w:rsidP="008A389C">
            <w:pPr>
              <w:pStyle w:val="ListParagraph"/>
              <w:numPr>
                <w:ilvl w:val="0"/>
                <w:numId w:val="3"/>
              </w:numPr>
              <w:ind w:left="176" w:hanging="141"/>
            </w:pPr>
          </w:p>
        </w:tc>
        <w:tc>
          <w:tcPr>
            <w:tcW w:w="3827" w:type="dxa"/>
          </w:tcPr>
          <w:p w14:paraId="12CF05CE" w14:textId="77777777" w:rsidR="007A7667" w:rsidRDefault="007A7667" w:rsidP="00840F5E">
            <w:pPr>
              <w:pStyle w:val="ListParagraph"/>
              <w:numPr>
                <w:ilvl w:val="0"/>
                <w:numId w:val="3"/>
              </w:numPr>
              <w:ind w:left="209" w:hanging="180"/>
            </w:pPr>
            <w:r w:rsidRPr="007A7667">
              <w:t>Understanding of the Connect to Work programme.</w:t>
            </w:r>
          </w:p>
          <w:p w14:paraId="47B80707" w14:textId="64437410" w:rsidR="007A7667" w:rsidRDefault="007A7667" w:rsidP="00840F5E">
            <w:pPr>
              <w:pStyle w:val="ListParagraph"/>
              <w:numPr>
                <w:ilvl w:val="0"/>
                <w:numId w:val="3"/>
              </w:numPr>
              <w:ind w:left="209" w:hanging="180"/>
            </w:pPr>
            <w:r w:rsidRPr="007A7667">
              <w:t>Knowledge of supported employment approaches and IPS fidelity standards.</w:t>
            </w:r>
          </w:p>
          <w:p w14:paraId="48866298" w14:textId="2A165034" w:rsidR="007A7667" w:rsidRDefault="007A7667" w:rsidP="00840F5E">
            <w:pPr>
              <w:pStyle w:val="ListParagraph"/>
              <w:numPr>
                <w:ilvl w:val="0"/>
                <w:numId w:val="3"/>
              </w:numPr>
              <w:ind w:left="209" w:hanging="180"/>
            </w:pPr>
            <w:r w:rsidRPr="007A7667">
              <w:t>Understanding of local employment and skills provision across Hull and East Riding.</w:t>
            </w:r>
          </w:p>
          <w:p w14:paraId="38E1324E" w14:textId="77777777" w:rsidR="00A927A9" w:rsidRPr="001A036F" w:rsidRDefault="00A927A9" w:rsidP="007A7667">
            <w:pPr>
              <w:pStyle w:val="ListParagraph"/>
              <w:ind w:left="209"/>
            </w:pPr>
          </w:p>
        </w:tc>
      </w:tr>
      <w:tr w:rsidR="007A7667" w:rsidRPr="001A036F" w14:paraId="59393FC5" w14:textId="77777777" w:rsidTr="003660A3">
        <w:trPr>
          <w:trHeight w:val="546"/>
        </w:trPr>
        <w:tc>
          <w:tcPr>
            <w:tcW w:w="1838" w:type="dxa"/>
          </w:tcPr>
          <w:p w14:paraId="4E7C82E7" w14:textId="568A694B" w:rsidR="007A7667" w:rsidRPr="001A036F" w:rsidRDefault="007A7667" w:rsidP="003A64E6">
            <w:pPr>
              <w:rPr>
                <w:b/>
              </w:rPr>
            </w:pPr>
            <w:r>
              <w:rPr>
                <w:b/>
              </w:rPr>
              <w:t>Personal attributes</w:t>
            </w:r>
          </w:p>
        </w:tc>
        <w:tc>
          <w:tcPr>
            <w:tcW w:w="4111" w:type="dxa"/>
          </w:tcPr>
          <w:p w14:paraId="37C04D42" w14:textId="77777777" w:rsidR="007A7667" w:rsidRDefault="007A7667" w:rsidP="00EC05C0">
            <w:pPr>
              <w:pStyle w:val="ListParagraph"/>
              <w:numPr>
                <w:ilvl w:val="0"/>
                <w:numId w:val="3"/>
              </w:numPr>
              <w:ind w:left="176" w:hanging="141"/>
            </w:pPr>
            <w:r w:rsidRPr="007A7667">
              <w:t>Passion for supporting people into employment.</w:t>
            </w:r>
          </w:p>
          <w:p w14:paraId="01CD7775" w14:textId="77777777" w:rsidR="007A7667" w:rsidRDefault="007A7667" w:rsidP="00EC05C0">
            <w:pPr>
              <w:pStyle w:val="ListParagraph"/>
              <w:numPr>
                <w:ilvl w:val="0"/>
                <w:numId w:val="3"/>
              </w:numPr>
              <w:ind w:left="176" w:hanging="141"/>
            </w:pPr>
            <w:r w:rsidRPr="007A7667">
              <w:t>Commitment to person-centred practice.</w:t>
            </w:r>
          </w:p>
          <w:p w14:paraId="490CF1BD" w14:textId="77777777" w:rsidR="007A7667" w:rsidRDefault="007A7667" w:rsidP="00EC05C0">
            <w:pPr>
              <w:pStyle w:val="ListParagraph"/>
              <w:numPr>
                <w:ilvl w:val="0"/>
                <w:numId w:val="3"/>
              </w:numPr>
              <w:ind w:left="176" w:hanging="141"/>
            </w:pPr>
            <w:r w:rsidRPr="007A7667">
              <w:t>Positive, resilient and proactive approach.</w:t>
            </w:r>
          </w:p>
          <w:p w14:paraId="141FB934" w14:textId="77777777" w:rsidR="007A7667" w:rsidRDefault="007A7667" w:rsidP="00EC05C0">
            <w:pPr>
              <w:pStyle w:val="ListParagraph"/>
              <w:numPr>
                <w:ilvl w:val="0"/>
                <w:numId w:val="3"/>
              </w:numPr>
              <w:ind w:left="176" w:hanging="141"/>
            </w:pPr>
            <w:r w:rsidRPr="007A7667">
              <w:lastRenderedPageBreak/>
              <w:t>Professional and ethical conduct.</w:t>
            </w:r>
          </w:p>
          <w:p w14:paraId="3E27569A" w14:textId="77777777" w:rsidR="008A389C" w:rsidRDefault="007A7667" w:rsidP="008A389C">
            <w:pPr>
              <w:pStyle w:val="ListParagraph"/>
              <w:numPr>
                <w:ilvl w:val="0"/>
                <w:numId w:val="3"/>
              </w:numPr>
              <w:ind w:left="176" w:hanging="141"/>
            </w:pPr>
            <w:r w:rsidRPr="007A7667">
              <w:t>Commitment to equality, diversity and inclusion.</w:t>
            </w:r>
          </w:p>
          <w:p w14:paraId="48B4D106" w14:textId="77777777" w:rsidR="008A389C" w:rsidRDefault="008A389C" w:rsidP="008A389C">
            <w:pPr>
              <w:pStyle w:val="ListParagraph"/>
              <w:numPr>
                <w:ilvl w:val="0"/>
                <w:numId w:val="3"/>
              </w:numPr>
              <w:ind w:left="176" w:hanging="141"/>
            </w:pPr>
            <w:r w:rsidRPr="008A389C">
              <w:t>An ability to see solutions rather than problems</w:t>
            </w:r>
          </w:p>
          <w:p w14:paraId="41D00E50" w14:textId="5580C93B" w:rsidR="008A389C" w:rsidRPr="008A389C" w:rsidRDefault="008A389C" w:rsidP="008A389C">
            <w:pPr>
              <w:pStyle w:val="ListParagraph"/>
              <w:numPr>
                <w:ilvl w:val="0"/>
                <w:numId w:val="3"/>
              </w:numPr>
              <w:ind w:left="176" w:hanging="141"/>
            </w:pPr>
            <w:r w:rsidRPr="008A389C">
              <w:t>An ability to work independently, reliably and consistently</w:t>
            </w:r>
          </w:p>
          <w:p w14:paraId="19B6ADF0" w14:textId="63728E63" w:rsidR="008A389C" w:rsidRPr="001A036F" w:rsidRDefault="008A389C" w:rsidP="008A389C"/>
        </w:tc>
        <w:tc>
          <w:tcPr>
            <w:tcW w:w="3827" w:type="dxa"/>
          </w:tcPr>
          <w:p w14:paraId="7054E161" w14:textId="77777777" w:rsidR="007A7667" w:rsidRDefault="008A389C" w:rsidP="00840F5E">
            <w:pPr>
              <w:pStyle w:val="ListParagraph"/>
              <w:numPr>
                <w:ilvl w:val="0"/>
                <w:numId w:val="3"/>
              </w:numPr>
              <w:ind w:left="209" w:hanging="180"/>
            </w:pPr>
            <w:r w:rsidRPr="008A389C">
              <w:lastRenderedPageBreak/>
              <w:t>Ability to build trust quickly with participants and employers.</w:t>
            </w:r>
          </w:p>
          <w:p w14:paraId="3971FBFD" w14:textId="77777777" w:rsidR="008A389C" w:rsidRDefault="008A389C" w:rsidP="00840F5E">
            <w:pPr>
              <w:pStyle w:val="ListParagraph"/>
              <w:numPr>
                <w:ilvl w:val="0"/>
                <w:numId w:val="3"/>
              </w:numPr>
              <w:ind w:left="209" w:hanging="180"/>
            </w:pPr>
            <w:r w:rsidRPr="008A389C">
              <w:t>Commitment to continuous improvement and learning.</w:t>
            </w:r>
          </w:p>
          <w:p w14:paraId="103B97BF" w14:textId="21288929" w:rsidR="008A389C" w:rsidRPr="007A7667" w:rsidRDefault="008A389C" w:rsidP="00840F5E">
            <w:pPr>
              <w:pStyle w:val="ListParagraph"/>
              <w:numPr>
                <w:ilvl w:val="0"/>
                <w:numId w:val="3"/>
              </w:numPr>
              <w:ind w:left="209" w:hanging="180"/>
            </w:pPr>
            <w:r w:rsidRPr="008A389C">
              <w:lastRenderedPageBreak/>
              <w:t>Enthusiasm for innovation and partnership working.</w:t>
            </w:r>
          </w:p>
        </w:tc>
      </w:tr>
      <w:tr w:rsidR="003A64E6" w:rsidRPr="001A036F" w14:paraId="39D63412" w14:textId="77777777" w:rsidTr="003660A3">
        <w:trPr>
          <w:trHeight w:val="265"/>
        </w:trPr>
        <w:tc>
          <w:tcPr>
            <w:tcW w:w="1838" w:type="dxa"/>
          </w:tcPr>
          <w:p w14:paraId="50AF8E75" w14:textId="011DF624" w:rsidR="003A64E6" w:rsidRPr="001A036F" w:rsidRDefault="007A7667" w:rsidP="003A64E6">
            <w:pPr>
              <w:rPr>
                <w:b/>
              </w:rPr>
            </w:pPr>
            <w:r>
              <w:rPr>
                <w:b/>
              </w:rPr>
              <w:t>O</w:t>
            </w:r>
            <w:r w:rsidR="00A927A9" w:rsidRPr="001A036F">
              <w:rPr>
                <w:b/>
              </w:rPr>
              <w:t>ther</w:t>
            </w:r>
          </w:p>
        </w:tc>
        <w:tc>
          <w:tcPr>
            <w:tcW w:w="4111" w:type="dxa"/>
          </w:tcPr>
          <w:p w14:paraId="29EF722A" w14:textId="12BC4283" w:rsidR="008A389C" w:rsidRDefault="00A927A9" w:rsidP="008A389C">
            <w:pPr>
              <w:pStyle w:val="ListParagraph"/>
              <w:numPr>
                <w:ilvl w:val="0"/>
                <w:numId w:val="3"/>
              </w:numPr>
              <w:ind w:left="176" w:hanging="141"/>
            </w:pPr>
            <w:r w:rsidRPr="001A036F">
              <w:t>A willingness to work flexible hours on occasion through prior arrangement as the needs of the job dictates.</w:t>
            </w:r>
          </w:p>
          <w:p w14:paraId="6EEB3893" w14:textId="77777777" w:rsidR="008A389C" w:rsidRDefault="008A389C" w:rsidP="008A389C">
            <w:pPr>
              <w:pStyle w:val="ListParagraph"/>
              <w:numPr>
                <w:ilvl w:val="0"/>
                <w:numId w:val="3"/>
              </w:numPr>
              <w:ind w:left="176" w:hanging="141"/>
            </w:pPr>
            <w:r>
              <w:t>Ability to travel throughout Hull and East Riding.</w:t>
            </w:r>
          </w:p>
          <w:p w14:paraId="51217D5F" w14:textId="77777777" w:rsidR="008A389C" w:rsidRDefault="008A389C" w:rsidP="008A389C">
            <w:pPr>
              <w:pStyle w:val="ListParagraph"/>
              <w:numPr>
                <w:ilvl w:val="0"/>
                <w:numId w:val="3"/>
              </w:numPr>
              <w:ind w:left="176" w:hanging="141"/>
            </w:pPr>
            <w:r>
              <w:t>Flexibility to work across community locations and partner venues.</w:t>
            </w:r>
          </w:p>
          <w:p w14:paraId="7037E14E" w14:textId="78B4F4D5" w:rsidR="008A389C" w:rsidRPr="001A036F" w:rsidRDefault="008A389C" w:rsidP="008A389C">
            <w:pPr>
              <w:pStyle w:val="ListParagraph"/>
              <w:numPr>
                <w:ilvl w:val="0"/>
                <w:numId w:val="3"/>
              </w:numPr>
              <w:ind w:left="176" w:hanging="141"/>
            </w:pPr>
            <w:r>
              <w:t>Enhanced DBS check satisfactory to the organisation.</w:t>
            </w:r>
          </w:p>
          <w:p w14:paraId="79F0EB82" w14:textId="77777777" w:rsidR="00346395" w:rsidRPr="001A036F" w:rsidRDefault="00346395" w:rsidP="00346395">
            <w:pPr>
              <w:pStyle w:val="ListParagraph"/>
              <w:ind w:left="176"/>
            </w:pPr>
          </w:p>
        </w:tc>
        <w:tc>
          <w:tcPr>
            <w:tcW w:w="3827" w:type="dxa"/>
          </w:tcPr>
          <w:p w14:paraId="2A87E12D" w14:textId="77777777" w:rsidR="003A64E6" w:rsidRPr="001A036F" w:rsidRDefault="003A64E6" w:rsidP="00840F5E">
            <w:pPr>
              <w:pStyle w:val="ListParagraph"/>
              <w:ind w:left="175"/>
            </w:pPr>
          </w:p>
        </w:tc>
      </w:tr>
    </w:tbl>
    <w:p w14:paraId="69985D45" w14:textId="77777777" w:rsidR="004C02F7" w:rsidRDefault="004C02F7">
      <w:pPr>
        <w:rPr>
          <w:b/>
        </w:rPr>
      </w:pPr>
    </w:p>
    <w:p w14:paraId="19F20E35" w14:textId="77777777" w:rsidR="009B67A6" w:rsidRDefault="009B67A6">
      <w:pPr>
        <w:rPr>
          <w:b/>
        </w:rPr>
      </w:pPr>
    </w:p>
    <w:p w14:paraId="08CD9950" w14:textId="77777777" w:rsidR="009B67A6" w:rsidRDefault="009B67A6">
      <w:pPr>
        <w:rPr>
          <w:b/>
        </w:rPr>
      </w:pPr>
    </w:p>
    <w:p w14:paraId="153F0BE4" w14:textId="7617C42B" w:rsidR="001A036F" w:rsidRDefault="009B67A6">
      <w:pPr>
        <w:rPr>
          <w:b/>
        </w:rPr>
      </w:pPr>
      <w:r>
        <w:rPr>
          <w:b/>
        </w:rPr>
        <w:t xml:space="preserve">Applications </w:t>
      </w:r>
    </w:p>
    <w:p w14:paraId="34BC4B6E" w14:textId="77777777" w:rsidR="009B67A6" w:rsidRDefault="009B67A6">
      <w:pPr>
        <w:rPr>
          <w:b/>
        </w:rPr>
      </w:pPr>
    </w:p>
    <w:p w14:paraId="65C20221" w14:textId="77777777" w:rsidR="009B67A6" w:rsidRDefault="009B67A6">
      <w:pPr>
        <w:rPr>
          <w:bCs/>
        </w:rPr>
      </w:pPr>
      <w:r w:rsidRPr="009B67A6">
        <w:rPr>
          <w:bCs/>
        </w:rPr>
        <w:t>Please send CV and cover letter outlining why you meet the requirements to this post</w:t>
      </w:r>
      <w:r>
        <w:rPr>
          <w:bCs/>
        </w:rPr>
        <w:t xml:space="preserve"> </w:t>
      </w:r>
    </w:p>
    <w:p w14:paraId="2DAD64E8" w14:textId="3897CDE1" w:rsidR="009B67A6" w:rsidRDefault="009B67A6">
      <w:pPr>
        <w:rPr>
          <w:b/>
        </w:rPr>
      </w:pPr>
      <w:r>
        <w:rPr>
          <w:b/>
        </w:rPr>
        <w:t>B</w:t>
      </w:r>
      <w:r w:rsidRPr="009B67A6">
        <w:rPr>
          <w:b/>
        </w:rPr>
        <w:t xml:space="preserve">y </w:t>
      </w:r>
      <w:r>
        <w:rPr>
          <w:b/>
        </w:rPr>
        <w:t>30</w:t>
      </w:r>
      <w:r w:rsidRPr="009B67A6">
        <w:rPr>
          <w:b/>
          <w:vertAlign w:val="superscript"/>
        </w:rPr>
        <w:t>th</w:t>
      </w:r>
      <w:r>
        <w:rPr>
          <w:b/>
        </w:rPr>
        <w:t xml:space="preserve"> June 2026 </w:t>
      </w:r>
    </w:p>
    <w:p w14:paraId="3EE9499B" w14:textId="110DD066" w:rsidR="009B67A6" w:rsidRDefault="009B67A6">
      <w:pPr>
        <w:rPr>
          <w:b/>
        </w:rPr>
      </w:pPr>
      <w:r>
        <w:rPr>
          <w:b/>
        </w:rPr>
        <w:t xml:space="preserve">To: </w:t>
      </w:r>
      <w:hyperlink r:id="rId8" w:history="1">
        <w:r w:rsidR="00A10FE8" w:rsidRPr="00A66825">
          <w:rPr>
            <w:rStyle w:val="Hyperlink"/>
            <w:b/>
          </w:rPr>
          <w:t>diane@workingforhealth.co.uk</w:t>
        </w:r>
      </w:hyperlink>
    </w:p>
    <w:p w14:paraId="5578C193" w14:textId="77777777" w:rsidR="00A10FE8" w:rsidRDefault="00A10FE8">
      <w:pPr>
        <w:rPr>
          <w:b/>
        </w:rPr>
      </w:pPr>
    </w:p>
    <w:p w14:paraId="1DAB3E18" w14:textId="77777777" w:rsidR="00A10FE8" w:rsidRDefault="00A10FE8" w:rsidP="00A10FE8">
      <w:r>
        <w:rPr>
          <w:b/>
        </w:rPr>
        <w:t xml:space="preserve">Or apply through Indeed </w:t>
      </w:r>
      <w:hyperlink r:id="rId9" w:history="1">
        <w:r>
          <w:rPr>
            <w:rStyle w:val="Hyperlink"/>
          </w:rPr>
          <w:t>https://uk.indeed.com/viewjob?cmp=Working-for-Health-CIC&amp;t=Employment+Specialist&amp;jk=8b74c517370e9f17&amp;q=Employment+Specialist+%28IPS+%26+SEQF%29&amp;xpse=SoA767I3itXo5sxugx0LbzkdCdPP&amp;xfps=1771cc01-25d8-429b-9909-2df9415300d9&amp;xkcb=SoAa67M3itXqJmwkix0LbzkdCdPP&amp;vjs=3</w:t>
        </w:r>
      </w:hyperlink>
    </w:p>
    <w:p w14:paraId="6501ADB6" w14:textId="4D79F230" w:rsidR="00A10FE8" w:rsidRDefault="00A10FE8">
      <w:pPr>
        <w:rPr>
          <w:b/>
        </w:rPr>
      </w:pPr>
    </w:p>
    <w:p w14:paraId="081F47BE" w14:textId="77777777" w:rsidR="009B67A6" w:rsidRDefault="009B67A6">
      <w:pPr>
        <w:rPr>
          <w:b/>
        </w:rPr>
      </w:pPr>
    </w:p>
    <w:p w14:paraId="088524EE" w14:textId="77777777" w:rsidR="009B67A6" w:rsidRPr="009B67A6" w:rsidRDefault="009B67A6">
      <w:pPr>
        <w:rPr>
          <w:bCs/>
        </w:rPr>
      </w:pPr>
    </w:p>
    <w:sectPr w:rsidR="009B67A6" w:rsidRPr="009B67A6" w:rsidSect="003660A3">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D29F" w14:textId="77777777" w:rsidR="00F47BEB" w:rsidRDefault="00F47BEB" w:rsidP="004C02F7">
      <w:pPr>
        <w:spacing w:after="0" w:line="240" w:lineRule="auto"/>
      </w:pPr>
      <w:r>
        <w:separator/>
      </w:r>
    </w:p>
  </w:endnote>
  <w:endnote w:type="continuationSeparator" w:id="0">
    <w:p w14:paraId="49EE8BED" w14:textId="77777777" w:rsidR="00F47BEB" w:rsidRDefault="00F47BEB" w:rsidP="004C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315" w14:textId="597EF399" w:rsidR="0055461B" w:rsidRDefault="0055461B" w:rsidP="0055461B">
    <w:pPr>
      <w:pStyle w:val="Footer"/>
      <w:jc w:val="center"/>
    </w:pPr>
  </w:p>
  <w:p w14:paraId="17333695" w14:textId="77777777" w:rsidR="001A036F" w:rsidRDefault="001A036F" w:rsidP="005546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A862" w14:textId="77777777" w:rsidR="00F47BEB" w:rsidRDefault="00F47BEB" w:rsidP="004C02F7">
      <w:pPr>
        <w:spacing w:after="0" w:line="240" w:lineRule="auto"/>
      </w:pPr>
      <w:r>
        <w:separator/>
      </w:r>
    </w:p>
  </w:footnote>
  <w:footnote w:type="continuationSeparator" w:id="0">
    <w:p w14:paraId="633D1BC3" w14:textId="77777777" w:rsidR="00F47BEB" w:rsidRDefault="00F47BEB" w:rsidP="004C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B6"/>
    <w:multiLevelType w:val="hybridMultilevel"/>
    <w:tmpl w:val="561C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272D5"/>
    <w:multiLevelType w:val="hybridMultilevel"/>
    <w:tmpl w:val="3CD4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709B5"/>
    <w:multiLevelType w:val="hybridMultilevel"/>
    <w:tmpl w:val="12A0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83160"/>
    <w:multiLevelType w:val="hybridMultilevel"/>
    <w:tmpl w:val="E53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44FE4"/>
    <w:multiLevelType w:val="hybridMultilevel"/>
    <w:tmpl w:val="D37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50A7A"/>
    <w:multiLevelType w:val="hybridMultilevel"/>
    <w:tmpl w:val="9570652C"/>
    <w:lvl w:ilvl="0" w:tplc="8A58BF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C6489"/>
    <w:multiLevelType w:val="hybridMultilevel"/>
    <w:tmpl w:val="A2C02122"/>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285FFB"/>
    <w:multiLevelType w:val="hybridMultilevel"/>
    <w:tmpl w:val="FBE06E42"/>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F61F7A"/>
    <w:multiLevelType w:val="hybridMultilevel"/>
    <w:tmpl w:val="A59A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52C93"/>
    <w:multiLevelType w:val="hybridMultilevel"/>
    <w:tmpl w:val="5832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F456E"/>
    <w:multiLevelType w:val="hybridMultilevel"/>
    <w:tmpl w:val="80D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E7D31"/>
    <w:multiLevelType w:val="hybridMultilevel"/>
    <w:tmpl w:val="243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E13D1"/>
    <w:multiLevelType w:val="hybridMultilevel"/>
    <w:tmpl w:val="F21E1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A4673F"/>
    <w:multiLevelType w:val="hybridMultilevel"/>
    <w:tmpl w:val="5CB6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41050"/>
    <w:multiLevelType w:val="hybridMultilevel"/>
    <w:tmpl w:val="45F4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313491">
    <w:abstractNumId w:val="5"/>
  </w:num>
  <w:num w:numId="2" w16cid:durableId="1828545252">
    <w:abstractNumId w:val="14"/>
  </w:num>
  <w:num w:numId="3" w16cid:durableId="770012759">
    <w:abstractNumId w:val="4"/>
  </w:num>
  <w:num w:numId="4" w16cid:durableId="126096542">
    <w:abstractNumId w:val="6"/>
  </w:num>
  <w:num w:numId="5" w16cid:durableId="2061663216">
    <w:abstractNumId w:val="13"/>
  </w:num>
  <w:num w:numId="6" w16cid:durableId="620499148">
    <w:abstractNumId w:val="7"/>
  </w:num>
  <w:num w:numId="7" w16cid:durableId="1055544394">
    <w:abstractNumId w:val="9"/>
  </w:num>
  <w:num w:numId="8" w16cid:durableId="85733858">
    <w:abstractNumId w:val="12"/>
  </w:num>
  <w:num w:numId="9" w16cid:durableId="902836470">
    <w:abstractNumId w:val="11"/>
  </w:num>
  <w:num w:numId="10" w16cid:durableId="1205871247">
    <w:abstractNumId w:val="1"/>
  </w:num>
  <w:num w:numId="11" w16cid:durableId="1353921377">
    <w:abstractNumId w:val="8"/>
  </w:num>
  <w:num w:numId="12" w16cid:durableId="534657874">
    <w:abstractNumId w:val="2"/>
  </w:num>
  <w:num w:numId="13" w16cid:durableId="85854244">
    <w:abstractNumId w:val="0"/>
  </w:num>
  <w:num w:numId="14" w16cid:durableId="690257757">
    <w:abstractNumId w:val="10"/>
  </w:num>
  <w:num w:numId="15" w16cid:durableId="143976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F7"/>
    <w:rsid w:val="00003370"/>
    <w:rsid w:val="00003C67"/>
    <w:rsid w:val="0002302B"/>
    <w:rsid w:val="00024BC4"/>
    <w:rsid w:val="00032DD3"/>
    <w:rsid w:val="00041F4D"/>
    <w:rsid w:val="00052D74"/>
    <w:rsid w:val="00055548"/>
    <w:rsid w:val="00071B6B"/>
    <w:rsid w:val="00074165"/>
    <w:rsid w:val="000829BD"/>
    <w:rsid w:val="00082F68"/>
    <w:rsid w:val="00094060"/>
    <w:rsid w:val="00097926"/>
    <w:rsid w:val="000A4A48"/>
    <w:rsid w:val="000A502F"/>
    <w:rsid w:val="000A5E40"/>
    <w:rsid w:val="000B3AD5"/>
    <w:rsid w:val="000C152D"/>
    <w:rsid w:val="000C1D63"/>
    <w:rsid w:val="000F0E47"/>
    <w:rsid w:val="000F4C33"/>
    <w:rsid w:val="000F7BB8"/>
    <w:rsid w:val="001000EB"/>
    <w:rsid w:val="00137A96"/>
    <w:rsid w:val="00141B1B"/>
    <w:rsid w:val="001634C6"/>
    <w:rsid w:val="001650BD"/>
    <w:rsid w:val="0016685F"/>
    <w:rsid w:val="00170A39"/>
    <w:rsid w:val="00192F10"/>
    <w:rsid w:val="00193117"/>
    <w:rsid w:val="001A036F"/>
    <w:rsid w:val="001C0BA0"/>
    <w:rsid w:val="001D011B"/>
    <w:rsid w:val="001F5883"/>
    <w:rsid w:val="002046B9"/>
    <w:rsid w:val="00214DCB"/>
    <w:rsid w:val="002160B4"/>
    <w:rsid w:val="00223CFB"/>
    <w:rsid w:val="00243875"/>
    <w:rsid w:val="002501FD"/>
    <w:rsid w:val="002510AF"/>
    <w:rsid w:val="00260A9F"/>
    <w:rsid w:val="002612D5"/>
    <w:rsid w:val="00273B31"/>
    <w:rsid w:val="0028175F"/>
    <w:rsid w:val="00286911"/>
    <w:rsid w:val="00293361"/>
    <w:rsid w:val="002A6D5B"/>
    <w:rsid w:val="002D0F96"/>
    <w:rsid w:val="002D131B"/>
    <w:rsid w:val="002F5C8F"/>
    <w:rsid w:val="002F74BD"/>
    <w:rsid w:val="003070FD"/>
    <w:rsid w:val="00315082"/>
    <w:rsid w:val="00331F1D"/>
    <w:rsid w:val="00332667"/>
    <w:rsid w:val="00342F7C"/>
    <w:rsid w:val="00346395"/>
    <w:rsid w:val="00350B86"/>
    <w:rsid w:val="0036138C"/>
    <w:rsid w:val="00365D10"/>
    <w:rsid w:val="003660A3"/>
    <w:rsid w:val="003A03B4"/>
    <w:rsid w:val="003A06F5"/>
    <w:rsid w:val="003A64E6"/>
    <w:rsid w:val="003A6ACB"/>
    <w:rsid w:val="003B5180"/>
    <w:rsid w:val="003C0EB0"/>
    <w:rsid w:val="003C7EF7"/>
    <w:rsid w:val="003D16C4"/>
    <w:rsid w:val="003D4E0C"/>
    <w:rsid w:val="003F07DA"/>
    <w:rsid w:val="003F43FC"/>
    <w:rsid w:val="00413611"/>
    <w:rsid w:val="00415A21"/>
    <w:rsid w:val="0041692B"/>
    <w:rsid w:val="00426703"/>
    <w:rsid w:val="00451A17"/>
    <w:rsid w:val="0045255A"/>
    <w:rsid w:val="004562D4"/>
    <w:rsid w:val="00473F78"/>
    <w:rsid w:val="0047411B"/>
    <w:rsid w:val="00480282"/>
    <w:rsid w:val="00482FBB"/>
    <w:rsid w:val="004874FD"/>
    <w:rsid w:val="00491EDF"/>
    <w:rsid w:val="0049304F"/>
    <w:rsid w:val="0049336D"/>
    <w:rsid w:val="0049527B"/>
    <w:rsid w:val="00497F79"/>
    <w:rsid w:val="004A5B5E"/>
    <w:rsid w:val="004A7C5A"/>
    <w:rsid w:val="004B2AED"/>
    <w:rsid w:val="004B7ABA"/>
    <w:rsid w:val="004C02F7"/>
    <w:rsid w:val="004C6815"/>
    <w:rsid w:val="004D2ED8"/>
    <w:rsid w:val="004E480B"/>
    <w:rsid w:val="004E6B73"/>
    <w:rsid w:val="004E711E"/>
    <w:rsid w:val="004F2CDA"/>
    <w:rsid w:val="00537F92"/>
    <w:rsid w:val="0055461B"/>
    <w:rsid w:val="00554F42"/>
    <w:rsid w:val="00566BC5"/>
    <w:rsid w:val="0057486B"/>
    <w:rsid w:val="00584FFB"/>
    <w:rsid w:val="005929CC"/>
    <w:rsid w:val="00596992"/>
    <w:rsid w:val="005A4939"/>
    <w:rsid w:val="005B3B7B"/>
    <w:rsid w:val="005B43A9"/>
    <w:rsid w:val="005B717A"/>
    <w:rsid w:val="005C48F5"/>
    <w:rsid w:val="005D0BD7"/>
    <w:rsid w:val="005E5291"/>
    <w:rsid w:val="005E661F"/>
    <w:rsid w:val="005F003E"/>
    <w:rsid w:val="00611B9E"/>
    <w:rsid w:val="0062179D"/>
    <w:rsid w:val="0063481C"/>
    <w:rsid w:val="00642EB7"/>
    <w:rsid w:val="00643FC2"/>
    <w:rsid w:val="00662E99"/>
    <w:rsid w:val="006642AC"/>
    <w:rsid w:val="00664CF5"/>
    <w:rsid w:val="006702E1"/>
    <w:rsid w:val="00676B5B"/>
    <w:rsid w:val="00681A28"/>
    <w:rsid w:val="0069379D"/>
    <w:rsid w:val="006B2A25"/>
    <w:rsid w:val="006C3629"/>
    <w:rsid w:val="006D0F7E"/>
    <w:rsid w:val="006E0EF9"/>
    <w:rsid w:val="006E2DBF"/>
    <w:rsid w:val="006E742E"/>
    <w:rsid w:val="007038EB"/>
    <w:rsid w:val="00706BB7"/>
    <w:rsid w:val="007074F1"/>
    <w:rsid w:val="007225E0"/>
    <w:rsid w:val="0073000D"/>
    <w:rsid w:val="007716FF"/>
    <w:rsid w:val="00773B7A"/>
    <w:rsid w:val="00780BC5"/>
    <w:rsid w:val="00795C05"/>
    <w:rsid w:val="007A7667"/>
    <w:rsid w:val="007B1087"/>
    <w:rsid w:val="007C7BD4"/>
    <w:rsid w:val="007D7FF5"/>
    <w:rsid w:val="007E1908"/>
    <w:rsid w:val="007E6F4C"/>
    <w:rsid w:val="007F40FF"/>
    <w:rsid w:val="00801D7A"/>
    <w:rsid w:val="00807C67"/>
    <w:rsid w:val="00811318"/>
    <w:rsid w:val="008129FF"/>
    <w:rsid w:val="00827727"/>
    <w:rsid w:val="00840F5E"/>
    <w:rsid w:val="008528BB"/>
    <w:rsid w:val="00864F37"/>
    <w:rsid w:val="008662C8"/>
    <w:rsid w:val="0087102B"/>
    <w:rsid w:val="00876D1A"/>
    <w:rsid w:val="00893E1C"/>
    <w:rsid w:val="008A0557"/>
    <w:rsid w:val="008A389C"/>
    <w:rsid w:val="008B5F77"/>
    <w:rsid w:val="008B6336"/>
    <w:rsid w:val="008C3BE0"/>
    <w:rsid w:val="008D1B86"/>
    <w:rsid w:val="008E0527"/>
    <w:rsid w:val="008E4986"/>
    <w:rsid w:val="008F7427"/>
    <w:rsid w:val="0090104D"/>
    <w:rsid w:val="00932803"/>
    <w:rsid w:val="009373E1"/>
    <w:rsid w:val="009434BF"/>
    <w:rsid w:val="009461BD"/>
    <w:rsid w:val="00957711"/>
    <w:rsid w:val="009657F4"/>
    <w:rsid w:val="00967D38"/>
    <w:rsid w:val="009732EC"/>
    <w:rsid w:val="00985748"/>
    <w:rsid w:val="00992515"/>
    <w:rsid w:val="009A4372"/>
    <w:rsid w:val="009B3DA7"/>
    <w:rsid w:val="009B67A6"/>
    <w:rsid w:val="009D21A7"/>
    <w:rsid w:val="009D2652"/>
    <w:rsid w:val="009E482B"/>
    <w:rsid w:val="009E570F"/>
    <w:rsid w:val="009F0A67"/>
    <w:rsid w:val="009F3B87"/>
    <w:rsid w:val="009F4CB2"/>
    <w:rsid w:val="00A054AA"/>
    <w:rsid w:val="00A10FE8"/>
    <w:rsid w:val="00A20C50"/>
    <w:rsid w:val="00A2131F"/>
    <w:rsid w:val="00A351FF"/>
    <w:rsid w:val="00A369CD"/>
    <w:rsid w:val="00A37618"/>
    <w:rsid w:val="00A60FEF"/>
    <w:rsid w:val="00A66908"/>
    <w:rsid w:val="00A70B14"/>
    <w:rsid w:val="00A735F3"/>
    <w:rsid w:val="00A927A9"/>
    <w:rsid w:val="00A959C2"/>
    <w:rsid w:val="00AA41B6"/>
    <w:rsid w:val="00AB0409"/>
    <w:rsid w:val="00AB706B"/>
    <w:rsid w:val="00AD795D"/>
    <w:rsid w:val="00AF07E0"/>
    <w:rsid w:val="00B0780E"/>
    <w:rsid w:val="00B16B31"/>
    <w:rsid w:val="00B16B34"/>
    <w:rsid w:val="00B2309E"/>
    <w:rsid w:val="00B2392D"/>
    <w:rsid w:val="00B23A60"/>
    <w:rsid w:val="00B24971"/>
    <w:rsid w:val="00B35029"/>
    <w:rsid w:val="00B42981"/>
    <w:rsid w:val="00B540BA"/>
    <w:rsid w:val="00B5569F"/>
    <w:rsid w:val="00B70330"/>
    <w:rsid w:val="00B708CA"/>
    <w:rsid w:val="00B72264"/>
    <w:rsid w:val="00B768BF"/>
    <w:rsid w:val="00B9755A"/>
    <w:rsid w:val="00BA0064"/>
    <w:rsid w:val="00BA229B"/>
    <w:rsid w:val="00BA33C7"/>
    <w:rsid w:val="00BA5CCB"/>
    <w:rsid w:val="00BB3898"/>
    <w:rsid w:val="00BC133E"/>
    <w:rsid w:val="00BC3361"/>
    <w:rsid w:val="00BC6E55"/>
    <w:rsid w:val="00BC7DAD"/>
    <w:rsid w:val="00BD0F33"/>
    <w:rsid w:val="00BD5CF1"/>
    <w:rsid w:val="00BE1BCC"/>
    <w:rsid w:val="00BE22D3"/>
    <w:rsid w:val="00BE2429"/>
    <w:rsid w:val="00C11FBF"/>
    <w:rsid w:val="00C204E4"/>
    <w:rsid w:val="00C210B8"/>
    <w:rsid w:val="00C32A88"/>
    <w:rsid w:val="00C37754"/>
    <w:rsid w:val="00C46601"/>
    <w:rsid w:val="00C47028"/>
    <w:rsid w:val="00C53CE0"/>
    <w:rsid w:val="00C57A38"/>
    <w:rsid w:val="00C763EC"/>
    <w:rsid w:val="00C76BEF"/>
    <w:rsid w:val="00C8019E"/>
    <w:rsid w:val="00C86858"/>
    <w:rsid w:val="00C87691"/>
    <w:rsid w:val="00CB44FF"/>
    <w:rsid w:val="00CB5025"/>
    <w:rsid w:val="00CE0D34"/>
    <w:rsid w:val="00CE1155"/>
    <w:rsid w:val="00CE5989"/>
    <w:rsid w:val="00D12BB6"/>
    <w:rsid w:val="00D203AA"/>
    <w:rsid w:val="00D5349C"/>
    <w:rsid w:val="00D6206A"/>
    <w:rsid w:val="00D6207A"/>
    <w:rsid w:val="00D6568A"/>
    <w:rsid w:val="00D66A2E"/>
    <w:rsid w:val="00D66C44"/>
    <w:rsid w:val="00D819D2"/>
    <w:rsid w:val="00D87249"/>
    <w:rsid w:val="00D90F71"/>
    <w:rsid w:val="00D96F1D"/>
    <w:rsid w:val="00DA36A6"/>
    <w:rsid w:val="00DB5A24"/>
    <w:rsid w:val="00DB68A9"/>
    <w:rsid w:val="00DF61A8"/>
    <w:rsid w:val="00DF6D73"/>
    <w:rsid w:val="00E10072"/>
    <w:rsid w:val="00E11FB7"/>
    <w:rsid w:val="00E24D64"/>
    <w:rsid w:val="00E33D56"/>
    <w:rsid w:val="00E424B2"/>
    <w:rsid w:val="00E46219"/>
    <w:rsid w:val="00E547EC"/>
    <w:rsid w:val="00E71120"/>
    <w:rsid w:val="00E72CC0"/>
    <w:rsid w:val="00E82AB2"/>
    <w:rsid w:val="00E84889"/>
    <w:rsid w:val="00E87E57"/>
    <w:rsid w:val="00E905DE"/>
    <w:rsid w:val="00EC508C"/>
    <w:rsid w:val="00EC77F2"/>
    <w:rsid w:val="00ED5F04"/>
    <w:rsid w:val="00EF4EBF"/>
    <w:rsid w:val="00F01170"/>
    <w:rsid w:val="00F15D12"/>
    <w:rsid w:val="00F21781"/>
    <w:rsid w:val="00F232B4"/>
    <w:rsid w:val="00F358BD"/>
    <w:rsid w:val="00F41016"/>
    <w:rsid w:val="00F418A3"/>
    <w:rsid w:val="00F47BEB"/>
    <w:rsid w:val="00F5115D"/>
    <w:rsid w:val="00F523C4"/>
    <w:rsid w:val="00F53030"/>
    <w:rsid w:val="00F65ABE"/>
    <w:rsid w:val="00F72CA3"/>
    <w:rsid w:val="00FB4356"/>
    <w:rsid w:val="00FC3582"/>
    <w:rsid w:val="00FD34CE"/>
    <w:rsid w:val="00FD68E3"/>
    <w:rsid w:val="00FE2DCA"/>
    <w:rsid w:val="00FE43DD"/>
    <w:rsid w:val="00FE66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B9ADF"/>
  <w15:chartTrackingRefBased/>
  <w15:docId w15:val="{3592BCFF-9FE5-4EBD-8C70-1A9B8F71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F7"/>
  </w:style>
  <w:style w:type="paragraph" w:styleId="Footer">
    <w:name w:val="footer"/>
    <w:basedOn w:val="Normal"/>
    <w:link w:val="FooterChar"/>
    <w:uiPriority w:val="99"/>
    <w:unhideWhenUsed/>
    <w:rsid w:val="004C0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F7"/>
  </w:style>
  <w:style w:type="paragraph" w:styleId="ListParagraph">
    <w:name w:val="List Paragraph"/>
    <w:basedOn w:val="Normal"/>
    <w:uiPriority w:val="34"/>
    <w:qFormat/>
    <w:rsid w:val="004C02F7"/>
    <w:pPr>
      <w:ind w:left="720"/>
      <w:contextualSpacing/>
    </w:pPr>
  </w:style>
  <w:style w:type="table" w:styleId="TableGrid">
    <w:name w:val="Table Grid"/>
    <w:basedOn w:val="TableNormal"/>
    <w:uiPriority w:val="39"/>
    <w:rsid w:val="003A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D7"/>
    <w:rPr>
      <w:rFonts w:ascii="Segoe UI" w:hAnsi="Segoe UI" w:cs="Segoe UI"/>
      <w:sz w:val="18"/>
      <w:szCs w:val="18"/>
    </w:rPr>
  </w:style>
  <w:style w:type="character" w:styleId="Hyperlink">
    <w:name w:val="Hyperlink"/>
    <w:basedOn w:val="DefaultParagraphFont"/>
    <w:uiPriority w:val="99"/>
    <w:unhideWhenUsed/>
    <w:rsid w:val="00FE2DCA"/>
    <w:rPr>
      <w:color w:val="0563C1" w:themeColor="hyperlink"/>
      <w:u w:val="single"/>
    </w:rPr>
  </w:style>
  <w:style w:type="character" w:styleId="UnresolvedMention">
    <w:name w:val="Unresolved Mention"/>
    <w:basedOn w:val="DefaultParagraphFont"/>
    <w:uiPriority w:val="99"/>
    <w:semiHidden/>
    <w:unhideWhenUsed/>
    <w:rsid w:val="00A10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workingforhealth.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k.indeed.com/viewjob?cmp=Working-for-Health-CIC&amp;t=Employment+Specialist&amp;jk=8b74c517370e9f17&amp;q=Employment+Specialist+%28IPS+%26+SEQF%29&amp;xpse=SoA767I3itXo5sxugx0LbzkdCdPP&amp;xfps=1771cc01-25d8-429b-9909-2df9415300d9&amp;xkcb=SoAa67M3itXqJmwkix0LbzkdCdPP&amp;vj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heaven</dc:creator>
  <cp:keywords/>
  <dc:description/>
  <cp:lastModifiedBy>Diane Heaven</cp:lastModifiedBy>
  <cp:revision>4</cp:revision>
  <cp:lastPrinted>2017-09-18T14:26:00Z</cp:lastPrinted>
  <dcterms:created xsi:type="dcterms:W3CDTF">2026-06-17T14:24:00Z</dcterms:created>
  <dcterms:modified xsi:type="dcterms:W3CDTF">2026-06-18T14:25:00Z</dcterms:modified>
</cp:coreProperties>
</file>